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E312A" w:rsidRPr="009E312A" w:rsidRDefault="009E312A" w:rsidP="009E312A">
      <w:pPr>
        <w:jc w:val="center"/>
        <w:rPr>
          <w:rFonts w:asciiTheme="majorBidi" w:hAnsiTheme="majorBidi" w:cstheme="majorBidi"/>
          <w:b/>
          <w:bCs/>
          <w:color w:val="000000"/>
          <w:sz w:val="28"/>
          <w:szCs w:val="28"/>
          <w:u w:val="single"/>
        </w:rPr>
      </w:pPr>
      <w:r w:rsidRPr="009E312A">
        <w:rPr>
          <w:rFonts w:asciiTheme="majorBidi" w:hAnsiTheme="majorBidi" w:cstheme="majorBidi"/>
          <w:b/>
          <w:bCs/>
          <w:color w:val="000000"/>
          <w:sz w:val="28"/>
          <w:szCs w:val="28"/>
          <w:u w:val="single"/>
        </w:rPr>
        <w:t>ABSTRACT</w:t>
      </w:r>
    </w:p>
    <w:p w:rsidR="009E312A" w:rsidRPr="0037398E" w:rsidRDefault="009E312A" w:rsidP="009E312A">
      <w:pPr>
        <w:jc w:val="center"/>
        <w:rPr>
          <w:rFonts w:asciiTheme="majorBidi" w:eastAsia="Calibri" w:hAnsiTheme="majorBidi" w:cstheme="majorBidi"/>
          <w:b/>
          <w:bCs/>
          <w:sz w:val="28"/>
          <w:szCs w:val="28"/>
        </w:rPr>
      </w:pPr>
      <w:bookmarkStart w:id="0" w:name="_Hlk204867697"/>
      <w:r w:rsidRPr="0037398E">
        <w:rPr>
          <w:rFonts w:asciiTheme="majorBidi" w:eastAsia="Calibri" w:hAnsiTheme="majorBidi" w:cstheme="majorBidi"/>
          <w:b/>
          <w:bCs/>
          <w:sz w:val="28"/>
          <w:szCs w:val="28"/>
        </w:rPr>
        <w:t>Single crystal structure of chalcone synthesized with a rock phosphate catalyst</w:t>
      </w:r>
    </w:p>
    <w:bookmarkEnd w:id="0"/>
    <w:p w:rsidR="009E312A" w:rsidRPr="00D02B36" w:rsidRDefault="009E312A" w:rsidP="009E312A">
      <w:pPr>
        <w:jc w:val="center"/>
        <w:rPr>
          <w:rFonts w:asciiTheme="majorBidi" w:eastAsia="Calibri" w:hAnsiTheme="majorBidi" w:cstheme="majorBidi"/>
          <w:b/>
          <w:bCs/>
          <w:sz w:val="28"/>
          <w:szCs w:val="28"/>
        </w:rPr>
      </w:pPr>
    </w:p>
    <w:p w:rsidR="009E312A" w:rsidRPr="00430AD5" w:rsidRDefault="009E312A" w:rsidP="009E312A">
      <w:pPr>
        <w:pStyle w:val="BBAuthorName"/>
        <w:spacing w:after="180" w:line="240" w:lineRule="auto"/>
        <w:jc w:val="center"/>
        <w:rPr>
          <w:rFonts w:ascii="Times New Roman" w:hAnsi="Times New Roman"/>
          <w:b w:val="0"/>
          <w:bCs w:val="0"/>
          <w:sz w:val="22"/>
          <w:szCs w:val="22"/>
          <w:lang w:val="en-GB" w:eastAsia="fr-FR"/>
        </w:rPr>
      </w:pPr>
      <w:bookmarkStart w:id="1" w:name="_Hlk204867747"/>
      <w:r w:rsidRPr="00430AD5">
        <w:rPr>
          <w:rFonts w:ascii="Times New Roman" w:eastAsiaTheme="minorEastAsia" w:hAnsi="Times New Roman"/>
          <w:bCs w:val="0"/>
          <w:iCs/>
          <w:kern w:val="2"/>
          <w:sz w:val="22"/>
          <w:szCs w:val="22"/>
          <w:u w:val="single"/>
          <w:lang w:val="en-GB" w:eastAsia="fr-FR"/>
        </w:rPr>
        <w:t>Brahima Sorgho</w:t>
      </w:r>
      <w:r w:rsidRPr="00430AD5">
        <w:rPr>
          <w:rFonts w:ascii="Times New Roman" w:eastAsiaTheme="minorEastAsia" w:hAnsi="Times New Roman"/>
          <w:bCs w:val="0"/>
          <w:iCs/>
          <w:kern w:val="2"/>
          <w:sz w:val="22"/>
          <w:szCs w:val="22"/>
          <w:u w:val="single"/>
          <w:vertAlign w:val="superscript"/>
          <w:lang w:val="en-GB" w:eastAsia="fr-FR"/>
        </w:rPr>
        <w:t>1</w:t>
      </w:r>
      <w:r w:rsidRPr="00430AD5">
        <w:rPr>
          <w:rFonts w:ascii="Times New Roman" w:eastAsiaTheme="minorEastAsia" w:hAnsi="Times New Roman"/>
          <w:bCs w:val="0"/>
          <w:iCs/>
          <w:kern w:val="2"/>
          <w:sz w:val="22"/>
          <w:szCs w:val="22"/>
          <w:u w:val="single"/>
          <w:lang w:val="en-GB" w:eastAsia="fr-FR"/>
        </w:rPr>
        <w:t>*</w:t>
      </w:r>
      <w:r w:rsidRPr="00430AD5">
        <w:rPr>
          <w:rFonts w:ascii="Times New Roman" w:hAnsi="Times New Roman"/>
          <w:b w:val="0"/>
          <w:bCs w:val="0"/>
          <w:sz w:val="22"/>
          <w:szCs w:val="22"/>
          <w:lang w:val="en-GB" w:eastAsia="fr-FR"/>
        </w:rPr>
        <w:t>, Jean-Baptiste Zoungrana</w:t>
      </w:r>
      <w:r w:rsidRPr="00430AD5">
        <w:rPr>
          <w:rFonts w:ascii="Times New Roman" w:hAnsi="Times New Roman"/>
          <w:b w:val="0"/>
          <w:bCs w:val="0"/>
          <w:sz w:val="22"/>
          <w:szCs w:val="22"/>
          <w:vertAlign w:val="superscript"/>
          <w:lang w:val="en-GB" w:eastAsia="fr-FR"/>
        </w:rPr>
        <w:t>1</w:t>
      </w:r>
      <w:r w:rsidRPr="00430AD5">
        <w:rPr>
          <w:rFonts w:ascii="Times New Roman" w:hAnsi="Times New Roman"/>
          <w:b w:val="0"/>
          <w:bCs w:val="0"/>
          <w:sz w:val="22"/>
          <w:szCs w:val="22"/>
          <w:lang w:val="en-GB" w:eastAsia="fr-FR"/>
        </w:rPr>
        <w:t>, Corneille Bakouan</w:t>
      </w:r>
      <w:r w:rsidRPr="00430AD5">
        <w:rPr>
          <w:rFonts w:ascii="Times New Roman" w:hAnsi="Times New Roman"/>
          <w:b w:val="0"/>
          <w:bCs w:val="0"/>
          <w:sz w:val="22"/>
          <w:szCs w:val="22"/>
          <w:vertAlign w:val="superscript"/>
          <w:lang w:val="en-GB" w:eastAsia="fr-FR"/>
        </w:rPr>
        <w:t>1,2</w:t>
      </w:r>
      <w:r w:rsidRPr="00430AD5">
        <w:rPr>
          <w:rFonts w:ascii="Times New Roman" w:hAnsi="Times New Roman"/>
          <w:b w:val="0"/>
          <w:bCs w:val="0"/>
          <w:sz w:val="22"/>
          <w:szCs w:val="22"/>
          <w:lang w:val="en-GB" w:eastAsia="fr-FR"/>
        </w:rPr>
        <w:t>, Eric Ziki</w:t>
      </w:r>
      <w:r w:rsidRPr="00430AD5">
        <w:rPr>
          <w:rFonts w:ascii="Times New Roman" w:hAnsi="Times New Roman"/>
          <w:b w:val="0"/>
          <w:bCs w:val="0"/>
          <w:sz w:val="22"/>
          <w:szCs w:val="22"/>
          <w:vertAlign w:val="superscript"/>
          <w:lang w:val="en-GB" w:eastAsia="fr-FR"/>
        </w:rPr>
        <w:t>3</w:t>
      </w:r>
      <w:r w:rsidRPr="00430AD5">
        <w:rPr>
          <w:rFonts w:ascii="Times New Roman" w:hAnsi="Times New Roman"/>
          <w:b w:val="0"/>
          <w:bCs w:val="0"/>
          <w:sz w:val="22"/>
          <w:szCs w:val="22"/>
          <w:lang w:val="en-GB" w:eastAsia="fr-FR"/>
        </w:rPr>
        <w:t>, Emmanuel Wenger</w:t>
      </w:r>
      <w:r w:rsidRPr="00430AD5">
        <w:rPr>
          <w:rFonts w:ascii="Times New Roman" w:hAnsi="Times New Roman"/>
          <w:b w:val="0"/>
          <w:bCs w:val="0"/>
          <w:sz w:val="22"/>
          <w:szCs w:val="22"/>
          <w:vertAlign w:val="superscript"/>
          <w:lang w:val="en-GB" w:eastAsia="fr-FR"/>
        </w:rPr>
        <w:t xml:space="preserve"> 4</w:t>
      </w:r>
      <w:r w:rsidRPr="00430AD5">
        <w:rPr>
          <w:rFonts w:ascii="Times New Roman" w:hAnsi="Times New Roman"/>
          <w:b w:val="0"/>
          <w:bCs w:val="0"/>
          <w:sz w:val="22"/>
          <w:szCs w:val="22"/>
          <w:lang w:val="en-GB" w:eastAsia="fr-FR"/>
        </w:rPr>
        <w:t xml:space="preserve">, </w:t>
      </w:r>
      <w:proofErr w:type="spellStart"/>
      <w:r w:rsidRPr="00430AD5">
        <w:rPr>
          <w:rFonts w:ascii="Times New Roman" w:hAnsi="Times New Roman"/>
          <w:b w:val="0"/>
          <w:bCs w:val="0"/>
          <w:sz w:val="22"/>
          <w:szCs w:val="22"/>
          <w:lang w:val="en-GB" w:eastAsia="fr-FR"/>
        </w:rPr>
        <w:t>Boubié</w:t>
      </w:r>
      <w:proofErr w:type="spellEnd"/>
      <w:r w:rsidRPr="00430AD5">
        <w:rPr>
          <w:rFonts w:ascii="Times New Roman" w:hAnsi="Times New Roman"/>
          <w:b w:val="0"/>
          <w:bCs w:val="0"/>
          <w:sz w:val="22"/>
          <w:szCs w:val="22"/>
          <w:lang w:val="en-GB" w:eastAsia="fr-FR"/>
        </w:rPr>
        <w:t xml:space="preserve"> Guel</w:t>
      </w:r>
      <w:r w:rsidRPr="00430AD5">
        <w:rPr>
          <w:rFonts w:ascii="Times New Roman" w:hAnsi="Times New Roman"/>
          <w:b w:val="0"/>
          <w:bCs w:val="0"/>
          <w:sz w:val="22"/>
          <w:szCs w:val="22"/>
          <w:vertAlign w:val="superscript"/>
          <w:lang w:val="en-GB" w:eastAsia="fr-FR"/>
        </w:rPr>
        <w:t>1</w:t>
      </w:r>
      <w:r w:rsidRPr="00430AD5">
        <w:rPr>
          <w:rFonts w:ascii="Times New Roman" w:hAnsi="Times New Roman"/>
          <w:b w:val="0"/>
          <w:bCs w:val="0"/>
          <w:sz w:val="22"/>
          <w:szCs w:val="22"/>
          <w:lang w:val="en-GB" w:eastAsia="fr-FR"/>
        </w:rPr>
        <w:t xml:space="preserve"> and </w:t>
      </w:r>
      <w:proofErr w:type="spellStart"/>
      <w:r w:rsidRPr="00430AD5">
        <w:rPr>
          <w:rFonts w:ascii="Times New Roman" w:hAnsi="Times New Roman"/>
          <w:b w:val="0"/>
          <w:bCs w:val="0"/>
          <w:sz w:val="22"/>
          <w:szCs w:val="22"/>
          <w:lang w:val="en-GB" w:eastAsia="fr-FR"/>
        </w:rPr>
        <w:t>Lecomte</w:t>
      </w:r>
      <w:proofErr w:type="spellEnd"/>
      <w:r w:rsidRPr="00430AD5">
        <w:rPr>
          <w:rFonts w:ascii="Times New Roman" w:hAnsi="Times New Roman"/>
          <w:b w:val="0"/>
          <w:bCs w:val="0"/>
          <w:sz w:val="22"/>
          <w:szCs w:val="22"/>
          <w:lang w:val="en-GB" w:eastAsia="fr-FR"/>
        </w:rPr>
        <w:t xml:space="preserve"> Claude</w:t>
      </w:r>
      <w:bookmarkEnd w:id="1"/>
      <w:r w:rsidRPr="00430AD5">
        <w:rPr>
          <w:rFonts w:ascii="Times New Roman" w:hAnsi="Times New Roman"/>
          <w:b w:val="0"/>
          <w:bCs w:val="0"/>
          <w:sz w:val="22"/>
          <w:szCs w:val="22"/>
          <w:vertAlign w:val="superscript"/>
          <w:lang w:val="en-GB" w:eastAsia="fr-FR"/>
        </w:rPr>
        <w:t>4</w:t>
      </w:r>
    </w:p>
    <w:p w:rsidR="009E312A" w:rsidRPr="00430AD5" w:rsidRDefault="009E312A" w:rsidP="009E312A">
      <w:pPr>
        <w:pStyle w:val="BCAuthorAddress"/>
        <w:spacing w:after="60" w:line="240" w:lineRule="auto"/>
        <w:ind w:left="0" w:firstLine="0"/>
        <w:jc w:val="center"/>
        <w:rPr>
          <w:color w:val="auto"/>
          <w:sz w:val="20"/>
          <w:szCs w:val="20"/>
          <w:vertAlign w:val="baseline"/>
        </w:rPr>
      </w:pPr>
      <w:bookmarkStart w:id="2" w:name="_Hlk204938441"/>
      <w:r w:rsidRPr="00430AD5">
        <w:rPr>
          <w:color w:val="auto"/>
          <w:sz w:val="20"/>
          <w:szCs w:val="20"/>
        </w:rPr>
        <w:t>1</w:t>
      </w:r>
      <w:r w:rsidRPr="00430AD5">
        <w:rPr>
          <w:color w:val="auto"/>
          <w:sz w:val="20"/>
          <w:szCs w:val="20"/>
          <w:vertAlign w:val="baseline"/>
        </w:rPr>
        <w:t xml:space="preserve"> </w:t>
      </w:r>
      <w:r w:rsidRPr="00430AD5">
        <w:rPr>
          <w:b w:val="0"/>
          <w:bCs w:val="0"/>
          <w:color w:val="auto"/>
          <w:sz w:val="20"/>
          <w:szCs w:val="20"/>
          <w:vertAlign w:val="baseline"/>
        </w:rPr>
        <w:t xml:space="preserve">Laboratory of Molecular Chemistry and Materials (LC2M), Joseph KI-ZERBO University, BP 7021, </w:t>
      </w:r>
      <w:proofErr w:type="spellStart"/>
      <w:r w:rsidRPr="00430AD5">
        <w:rPr>
          <w:b w:val="0"/>
          <w:bCs w:val="0"/>
          <w:color w:val="auto"/>
          <w:sz w:val="20"/>
          <w:szCs w:val="20"/>
          <w:vertAlign w:val="baseline"/>
        </w:rPr>
        <w:t>Ouaga</w:t>
      </w:r>
      <w:proofErr w:type="spellEnd"/>
      <w:r w:rsidRPr="00430AD5">
        <w:rPr>
          <w:b w:val="0"/>
          <w:bCs w:val="0"/>
          <w:color w:val="auto"/>
          <w:sz w:val="20"/>
          <w:szCs w:val="20"/>
          <w:vertAlign w:val="baseline"/>
        </w:rPr>
        <w:t>, 03, Burkina Faso, Joseph KI-ZERBO University, BP 7021, Ouagadougou, 03, Burkina Faso,</w:t>
      </w:r>
    </w:p>
    <w:p w:rsidR="009E312A" w:rsidRPr="00430AD5" w:rsidRDefault="009E312A" w:rsidP="009E312A">
      <w:pPr>
        <w:pStyle w:val="BCAuthorAddress"/>
        <w:spacing w:after="60" w:line="240" w:lineRule="auto"/>
        <w:ind w:left="0" w:firstLine="0"/>
        <w:jc w:val="center"/>
        <w:rPr>
          <w:rFonts w:eastAsia="Calibri"/>
          <w:b w:val="0"/>
          <w:bCs w:val="0"/>
          <w:color w:val="auto"/>
          <w:sz w:val="20"/>
          <w:szCs w:val="20"/>
          <w:vertAlign w:val="baseline"/>
        </w:rPr>
      </w:pPr>
      <w:r w:rsidRPr="00430AD5">
        <w:rPr>
          <w:rFonts w:eastAsia="Calibri"/>
          <w:color w:val="auto"/>
          <w:sz w:val="20"/>
          <w:szCs w:val="20"/>
        </w:rPr>
        <w:t>2</w:t>
      </w:r>
      <w:r w:rsidRPr="00430AD5">
        <w:rPr>
          <w:rFonts w:eastAsia="Calibri"/>
          <w:color w:val="auto"/>
          <w:sz w:val="20"/>
          <w:szCs w:val="20"/>
          <w:vertAlign w:val="baseline"/>
        </w:rPr>
        <w:t xml:space="preserve"> </w:t>
      </w:r>
      <w:r w:rsidRPr="00430AD5">
        <w:rPr>
          <w:rFonts w:eastAsia="Calibri"/>
          <w:b w:val="0"/>
          <w:bCs w:val="0"/>
          <w:color w:val="auto"/>
          <w:sz w:val="20"/>
          <w:szCs w:val="20"/>
          <w:vertAlign w:val="baseline"/>
        </w:rPr>
        <w:t xml:space="preserve">Research and Development Laboratory (LRD), Science and Technology Training Unit (UFR-ST), </w:t>
      </w:r>
      <w:proofErr w:type="spellStart"/>
      <w:r w:rsidRPr="00430AD5">
        <w:rPr>
          <w:rFonts w:eastAsia="Calibri"/>
          <w:b w:val="0"/>
          <w:bCs w:val="0"/>
          <w:color w:val="auto"/>
          <w:sz w:val="20"/>
          <w:szCs w:val="20"/>
          <w:vertAlign w:val="baseline"/>
        </w:rPr>
        <w:t>Lédéa</w:t>
      </w:r>
      <w:proofErr w:type="spellEnd"/>
      <w:r w:rsidRPr="00430AD5">
        <w:rPr>
          <w:rFonts w:eastAsia="Calibri"/>
          <w:b w:val="0"/>
          <w:bCs w:val="0"/>
          <w:color w:val="auto"/>
          <w:sz w:val="20"/>
          <w:szCs w:val="20"/>
          <w:vertAlign w:val="baseline"/>
        </w:rPr>
        <w:t xml:space="preserve"> Bernard OUEDRAOGO University, 01 BP 346, </w:t>
      </w:r>
      <w:proofErr w:type="spellStart"/>
      <w:r w:rsidRPr="00430AD5">
        <w:rPr>
          <w:rFonts w:eastAsia="Calibri"/>
          <w:b w:val="0"/>
          <w:bCs w:val="0"/>
          <w:color w:val="auto"/>
          <w:sz w:val="20"/>
          <w:szCs w:val="20"/>
          <w:vertAlign w:val="baseline"/>
        </w:rPr>
        <w:t>Ouahigouya</w:t>
      </w:r>
      <w:proofErr w:type="spellEnd"/>
      <w:r w:rsidRPr="00430AD5">
        <w:rPr>
          <w:rFonts w:eastAsia="Calibri"/>
          <w:b w:val="0"/>
          <w:bCs w:val="0"/>
          <w:color w:val="auto"/>
          <w:sz w:val="20"/>
          <w:szCs w:val="20"/>
          <w:vertAlign w:val="baseline"/>
        </w:rPr>
        <w:t xml:space="preserve"> 01, Burkina Faso</w:t>
      </w:r>
    </w:p>
    <w:p w:rsidR="009E312A" w:rsidRPr="00430AD5" w:rsidRDefault="009E312A" w:rsidP="009E312A">
      <w:pPr>
        <w:pStyle w:val="BCAuthorAddress"/>
        <w:spacing w:after="60" w:line="240" w:lineRule="auto"/>
        <w:ind w:left="0" w:firstLine="0"/>
        <w:jc w:val="center"/>
        <w:rPr>
          <w:rFonts w:eastAsia="Calibri"/>
          <w:b w:val="0"/>
          <w:bCs w:val="0"/>
          <w:color w:val="auto"/>
          <w:sz w:val="20"/>
          <w:szCs w:val="20"/>
          <w:vertAlign w:val="baseline"/>
        </w:rPr>
      </w:pPr>
      <w:r w:rsidRPr="00430AD5">
        <w:rPr>
          <w:rFonts w:eastAsia="Calibri"/>
          <w:color w:val="auto"/>
          <w:sz w:val="20"/>
          <w:szCs w:val="20"/>
        </w:rPr>
        <w:t>3</w:t>
      </w:r>
      <w:r w:rsidRPr="00430AD5">
        <w:rPr>
          <w:rFonts w:eastAsia="Calibri"/>
          <w:color w:val="auto"/>
          <w:sz w:val="20"/>
          <w:szCs w:val="20"/>
          <w:vertAlign w:val="baseline"/>
        </w:rPr>
        <w:t xml:space="preserve"> </w:t>
      </w:r>
      <w:r w:rsidRPr="00430AD5">
        <w:rPr>
          <w:rFonts w:eastAsia="Calibri"/>
          <w:b w:val="0"/>
          <w:bCs w:val="0"/>
          <w:color w:val="auto"/>
          <w:sz w:val="20"/>
          <w:szCs w:val="20"/>
          <w:vertAlign w:val="baseline"/>
        </w:rPr>
        <w:t xml:space="preserve">Laboratory of Matter, Environmental and Solar Energy Sciences, Research Team: Crystallography and Molecular Physics, University Félix </w:t>
      </w:r>
      <w:proofErr w:type="spellStart"/>
      <w:r w:rsidRPr="00430AD5">
        <w:rPr>
          <w:rFonts w:eastAsia="Calibri"/>
          <w:b w:val="0"/>
          <w:bCs w:val="0"/>
          <w:color w:val="auto"/>
          <w:sz w:val="20"/>
          <w:szCs w:val="20"/>
          <w:vertAlign w:val="baseline"/>
        </w:rPr>
        <w:t>Houphouët-Boigny</w:t>
      </w:r>
      <w:proofErr w:type="spellEnd"/>
      <w:r w:rsidRPr="00430AD5">
        <w:rPr>
          <w:rFonts w:eastAsia="Calibri"/>
          <w:b w:val="0"/>
          <w:bCs w:val="0"/>
          <w:color w:val="auto"/>
          <w:sz w:val="20"/>
          <w:szCs w:val="20"/>
          <w:vertAlign w:val="baseline"/>
        </w:rPr>
        <w:t>, 08, BP 582 Abidjan, Ivory Coast</w:t>
      </w:r>
    </w:p>
    <w:p w:rsidR="009E312A" w:rsidRPr="00430AD5" w:rsidRDefault="009E312A" w:rsidP="009E312A">
      <w:pPr>
        <w:pStyle w:val="BCAuthorAddress"/>
        <w:spacing w:after="60" w:line="240" w:lineRule="auto"/>
        <w:ind w:left="0" w:firstLine="0"/>
        <w:jc w:val="center"/>
        <w:rPr>
          <w:rFonts w:eastAsia="Calibri"/>
          <w:b w:val="0"/>
          <w:bCs w:val="0"/>
          <w:color w:val="auto"/>
          <w:sz w:val="20"/>
          <w:szCs w:val="20"/>
          <w:vertAlign w:val="baseline"/>
        </w:rPr>
      </w:pPr>
      <w:r w:rsidRPr="00430AD5">
        <w:rPr>
          <w:rFonts w:eastAsia="Calibri"/>
          <w:color w:val="auto"/>
          <w:sz w:val="20"/>
          <w:szCs w:val="20"/>
        </w:rPr>
        <w:t>4</w:t>
      </w:r>
      <w:r w:rsidRPr="00430AD5">
        <w:rPr>
          <w:rFonts w:eastAsia="Calibri"/>
          <w:color w:val="auto"/>
          <w:sz w:val="20"/>
          <w:szCs w:val="20"/>
          <w:vertAlign w:val="baseline"/>
        </w:rPr>
        <w:t xml:space="preserve"> </w:t>
      </w:r>
      <w:r w:rsidRPr="00430AD5">
        <w:rPr>
          <w:rFonts w:eastAsia="Calibri"/>
          <w:b w:val="0"/>
          <w:bCs w:val="0"/>
          <w:color w:val="auto"/>
          <w:sz w:val="20"/>
          <w:szCs w:val="20"/>
          <w:vertAlign w:val="baseline"/>
        </w:rPr>
        <w:t xml:space="preserve">CRM2, CNRS-University of Lorraine, </w:t>
      </w:r>
      <w:proofErr w:type="spellStart"/>
      <w:r w:rsidRPr="00430AD5">
        <w:rPr>
          <w:rFonts w:eastAsia="Calibri"/>
          <w:b w:val="0"/>
          <w:bCs w:val="0"/>
          <w:color w:val="auto"/>
          <w:sz w:val="20"/>
          <w:szCs w:val="20"/>
          <w:vertAlign w:val="baseline"/>
        </w:rPr>
        <w:t>Vandœuvre</w:t>
      </w:r>
      <w:proofErr w:type="spellEnd"/>
      <w:r w:rsidRPr="00430AD5">
        <w:rPr>
          <w:rFonts w:eastAsia="Calibri"/>
          <w:b w:val="0"/>
          <w:bCs w:val="0"/>
          <w:color w:val="auto"/>
          <w:sz w:val="20"/>
          <w:szCs w:val="20"/>
          <w:vertAlign w:val="baseline"/>
        </w:rPr>
        <w:t>-</w:t>
      </w:r>
      <w:proofErr w:type="spellStart"/>
      <w:r w:rsidRPr="00430AD5">
        <w:rPr>
          <w:rFonts w:eastAsia="Calibri"/>
          <w:b w:val="0"/>
          <w:bCs w:val="0"/>
          <w:color w:val="auto"/>
          <w:sz w:val="20"/>
          <w:szCs w:val="20"/>
          <w:vertAlign w:val="baseline"/>
        </w:rPr>
        <w:t>lès</w:t>
      </w:r>
      <w:proofErr w:type="spellEnd"/>
      <w:r w:rsidRPr="00430AD5">
        <w:rPr>
          <w:rFonts w:eastAsia="Calibri"/>
          <w:b w:val="0"/>
          <w:bCs w:val="0"/>
          <w:color w:val="auto"/>
          <w:sz w:val="20"/>
          <w:szCs w:val="20"/>
          <w:vertAlign w:val="baseline"/>
        </w:rPr>
        <w:t>-Nancy, CEDEX BP 70239, France</w:t>
      </w:r>
    </w:p>
    <w:bookmarkEnd w:id="2"/>
    <w:p w:rsidR="009E312A" w:rsidRPr="00430AD5" w:rsidRDefault="009E312A" w:rsidP="009E312A">
      <w:pPr>
        <w:pStyle w:val="FACorrespondingAuthorFootnote"/>
        <w:spacing w:before="180"/>
        <w:jc w:val="center"/>
      </w:pPr>
      <w:r w:rsidRPr="00430AD5">
        <w:t xml:space="preserve">* </w:t>
      </w:r>
      <w:r w:rsidRPr="00430AD5">
        <w:rPr>
          <w:color w:val="auto"/>
        </w:rPr>
        <w:t xml:space="preserve">Corresponding author e-mail: </w:t>
      </w:r>
      <w:r w:rsidRPr="00430AD5">
        <w:t>sorghobrahima3@gmail.com</w:t>
      </w:r>
    </w:p>
    <w:p w:rsidR="009E312A" w:rsidRPr="00430AD5" w:rsidRDefault="009E312A" w:rsidP="009E312A">
      <w:pPr>
        <w:pStyle w:val="NormalWeb"/>
        <w:spacing w:before="0" w:after="0" w:line="276" w:lineRule="auto"/>
        <w:ind w:firstLine="709"/>
        <w:jc w:val="both"/>
        <w:rPr>
          <w:rFonts w:asciiTheme="majorBidi" w:eastAsia="Calibri" w:hAnsiTheme="majorBidi" w:cstheme="majorBidi"/>
          <w:szCs w:val="28"/>
        </w:rPr>
      </w:pPr>
      <w:r w:rsidRPr="00430AD5">
        <w:rPr>
          <w:rFonts w:asciiTheme="majorBidi" w:eastAsia="Calibri" w:hAnsiTheme="majorBidi" w:cstheme="majorBidi"/>
          <w:szCs w:val="28"/>
        </w:rPr>
        <w:t xml:space="preserve">Chalcones are phenolic compounds belonging to the flavonoid family, recognized for their multiple biological properties, including antioxidant, anti-inflammatory, antibacterial, antifungal, antiviral, and anticancer properties. This bioactive versatility has led to their growing interest in </w:t>
      </w:r>
      <w:proofErr w:type="spellStart"/>
      <w:r w:rsidRPr="00430AD5">
        <w:rPr>
          <w:rFonts w:asciiTheme="majorBidi" w:eastAsia="Calibri" w:hAnsiTheme="majorBidi" w:cstheme="majorBidi"/>
          <w:szCs w:val="28"/>
        </w:rPr>
        <w:t>pharmacochemistry</w:t>
      </w:r>
      <w:proofErr w:type="spellEnd"/>
      <w:r w:rsidRPr="00430AD5">
        <w:rPr>
          <w:rFonts w:asciiTheme="majorBidi" w:eastAsia="Calibri" w:hAnsiTheme="majorBidi" w:cstheme="majorBidi"/>
          <w:szCs w:val="28"/>
        </w:rPr>
        <w:t xml:space="preserve">, where they are being explored as promising sources of new therapeutic agents. The present study focused on the synthesis of an (E)-chalcone by Claisen-Schmidt condensation, </w:t>
      </w:r>
      <w:proofErr w:type="spellStart"/>
      <w:r w:rsidRPr="00430AD5">
        <w:rPr>
          <w:rFonts w:asciiTheme="majorBidi" w:eastAsia="Calibri" w:hAnsiTheme="majorBidi" w:cstheme="majorBidi"/>
          <w:szCs w:val="28"/>
        </w:rPr>
        <w:t>catalyzed</w:t>
      </w:r>
      <w:proofErr w:type="spellEnd"/>
      <w:r w:rsidRPr="00430AD5">
        <w:rPr>
          <w:rFonts w:asciiTheme="majorBidi" w:eastAsia="Calibri" w:hAnsiTheme="majorBidi" w:cstheme="majorBidi"/>
          <w:szCs w:val="28"/>
        </w:rPr>
        <w:t xml:space="preserve"> by natural phosphates from Burkina Faso, followed by an in-depth structural characterization performed by spectroscopic (FT-IR, NMR-¹H) and single-crystal X-ray diffraction crystallographic analyses. FT-IR spectra highlight the characteristic bands of the main functional groups, notably C=O, C=C</w:t>
      </w:r>
      <w:r>
        <w:rPr>
          <w:rFonts w:asciiTheme="majorBidi" w:eastAsia="Calibri" w:hAnsiTheme="majorBidi" w:cstheme="majorBidi"/>
          <w:szCs w:val="28"/>
        </w:rPr>
        <w:t>,</w:t>
      </w:r>
      <w:r w:rsidRPr="00430AD5">
        <w:rPr>
          <w:rFonts w:asciiTheme="majorBidi" w:eastAsia="Calibri" w:hAnsiTheme="majorBidi" w:cstheme="majorBidi"/>
          <w:szCs w:val="28"/>
        </w:rPr>
        <w:t xml:space="preserve"> and Csp²-H, confirming the presence of a well-established conjugated system. The trans (E) configuration of the </w:t>
      </w:r>
      <w:r w:rsidRPr="00430AD5">
        <w:rPr>
          <w:rFonts w:asciiTheme="majorBidi" w:eastAsia="Calibri" w:hAnsiTheme="majorBidi" w:cstheme="majorBidi"/>
          <w:szCs w:val="28"/>
          <w:lang w:val="fr-029"/>
        </w:rPr>
        <w:t>α</w:t>
      </w:r>
      <w:r w:rsidRPr="00430AD5">
        <w:rPr>
          <w:rFonts w:asciiTheme="majorBidi" w:eastAsia="Calibri" w:hAnsiTheme="majorBidi" w:cstheme="majorBidi"/>
          <w:szCs w:val="28"/>
        </w:rPr>
        <w:t xml:space="preserve">, </w:t>
      </w:r>
      <w:r w:rsidRPr="00430AD5">
        <w:rPr>
          <w:rFonts w:asciiTheme="majorBidi" w:eastAsia="Calibri" w:hAnsiTheme="majorBidi" w:cstheme="majorBidi"/>
          <w:szCs w:val="28"/>
          <w:lang w:val="fr-029"/>
        </w:rPr>
        <w:t>β</w:t>
      </w:r>
      <w:r w:rsidRPr="00430AD5">
        <w:rPr>
          <w:rFonts w:asciiTheme="majorBidi" w:eastAsia="Calibri" w:hAnsiTheme="majorBidi" w:cstheme="majorBidi"/>
          <w:szCs w:val="28"/>
        </w:rPr>
        <w:t xml:space="preserve">-unsaturated double bond is validated by a high coupling constant observed in NMR-¹H. Furthermore, crystallographic analysis reveals that the compound crystallizes in the orthorhombic system, within the </w:t>
      </w:r>
      <w:r w:rsidRPr="00430AD5">
        <w:rPr>
          <w:rFonts w:asciiTheme="majorBidi" w:eastAsia="Calibri" w:hAnsiTheme="majorBidi" w:cstheme="majorBidi"/>
          <w:i/>
          <w:szCs w:val="28"/>
        </w:rPr>
        <w:t>Pca2₁</w:t>
      </w:r>
      <w:r w:rsidRPr="00430AD5">
        <w:rPr>
          <w:rFonts w:asciiTheme="majorBidi" w:eastAsia="Calibri" w:hAnsiTheme="majorBidi" w:cstheme="majorBidi"/>
          <w:szCs w:val="28"/>
        </w:rPr>
        <w:t xml:space="preserve"> space group, with a spatial organization governed mainly by the planarity of the aromatic cycles. This structural feature could be advantageous for the design and development of powerful new therapeutic agents, building on previously established strategies.</w:t>
      </w:r>
    </w:p>
    <w:p w:rsidR="009E312A" w:rsidRPr="0037398E" w:rsidRDefault="009E312A" w:rsidP="009E312A">
      <w:pPr>
        <w:pStyle w:val="BDAbstract"/>
        <w:rPr>
          <w:b w:val="0"/>
          <w:bCs w:val="0"/>
          <w:sz w:val="24"/>
          <w:szCs w:val="24"/>
          <w:lang w:val="en-GB"/>
        </w:rPr>
      </w:pPr>
      <w:r w:rsidRPr="0037398E">
        <w:rPr>
          <w:bCs w:val="0"/>
          <w:i/>
          <w:iCs/>
          <w:sz w:val="24"/>
          <w:szCs w:val="24"/>
          <w:lang w:val="en-GB"/>
        </w:rPr>
        <w:t>KEYWORDS:</w:t>
      </w:r>
      <w:r w:rsidRPr="0037398E">
        <w:rPr>
          <w:b w:val="0"/>
          <w:bCs w:val="0"/>
          <w:i/>
          <w:iCs/>
          <w:sz w:val="24"/>
          <w:szCs w:val="24"/>
          <w:lang w:val="en-GB"/>
        </w:rPr>
        <w:t xml:space="preserve"> Natural phosphates; Burkina Faso; (E)-Chalcone; single-crystal X-ray diffraction; spectroscopic analyses.</w:t>
      </w:r>
    </w:p>
    <w:p w:rsidR="00C229CF" w:rsidRDefault="00C229CF"/>
    <w:sectPr w:rsidR="00C229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no Pro">
    <w:altName w:val="Times New Roman"/>
    <w:panose1 w:val="020B0604020202020204"/>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12A"/>
    <w:rsid w:val="007A3D34"/>
    <w:rsid w:val="009E312A"/>
    <w:rsid w:val="00C229CF"/>
    <w:rsid w:val="00F2152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9F29595-6336-460D-AA08-FECF7D000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12A"/>
    <w:pPr>
      <w:spacing w:after="0" w:line="240" w:lineRule="auto"/>
    </w:pPr>
    <w:rPr>
      <w:rFonts w:eastAsiaTheme="minorEastAsia"/>
      <w:kern w:val="2"/>
      <w:sz w:val="24"/>
      <w:szCs w:val="24"/>
      <w:lang w:val="en-GB" w:eastAsia="fr-FR"/>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9E312A"/>
    <w:pPr>
      <w:spacing w:before="100" w:beforeAutospacing="1" w:after="100" w:afterAutospacing="1"/>
    </w:pPr>
    <w:rPr>
      <w:rFonts w:ascii="Times New Roman" w:eastAsia="Times New Roman" w:hAnsi="Times New Roman" w:cs="Times New Roman"/>
      <w:kern w:val="0"/>
    </w:rPr>
  </w:style>
  <w:style w:type="paragraph" w:customStyle="1" w:styleId="BBAuthorName">
    <w:name w:val="BB_Author_Name"/>
    <w:basedOn w:val="Normal"/>
    <w:link w:val="BBAuthorNameCar"/>
    <w:qFormat/>
    <w:rsid w:val="009E312A"/>
    <w:pPr>
      <w:spacing w:line="360" w:lineRule="auto"/>
    </w:pPr>
    <w:rPr>
      <w:rFonts w:ascii="Arno Pro" w:eastAsiaTheme="minorHAnsi" w:hAnsi="Arno Pro" w:cs="Times New Roman"/>
      <w:b/>
      <w:bCs/>
      <w:kern w:val="0"/>
      <w:lang w:val="fr-029" w:eastAsia="en-US"/>
    </w:rPr>
  </w:style>
  <w:style w:type="character" w:customStyle="1" w:styleId="BBAuthorNameCar">
    <w:name w:val="BB_Author_Name Car"/>
    <w:basedOn w:val="Policepardfaut"/>
    <w:link w:val="BBAuthorName"/>
    <w:rsid w:val="009E312A"/>
    <w:rPr>
      <w:rFonts w:ascii="Arno Pro" w:hAnsi="Arno Pro" w:cs="Times New Roman"/>
      <w:b/>
      <w:bCs/>
      <w:sz w:val="24"/>
      <w:szCs w:val="24"/>
      <w:lang w:val="fr-029"/>
      <w14:ligatures w14:val="standardContextual"/>
    </w:rPr>
  </w:style>
  <w:style w:type="paragraph" w:customStyle="1" w:styleId="BCAuthorAddress">
    <w:name w:val="BC_Author_Address"/>
    <w:basedOn w:val="Normal"/>
    <w:link w:val="BCAuthorAddressCar"/>
    <w:qFormat/>
    <w:rsid w:val="009E312A"/>
    <w:pPr>
      <w:spacing w:line="360" w:lineRule="auto"/>
      <w:ind w:left="284" w:hanging="283"/>
      <w:jc w:val="both"/>
    </w:pPr>
    <w:rPr>
      <w:rFonts w:ascii="Times New Roman" w:eastAsia="Times New Roman" w:hAnsi="Times New Roman" w:cs="Times New Roman"/>
      <w:b/>
      <w:bCs/>
      <w:color w:val="4472C4" w:themeColor="accent1"/>
      <w:kern w:val="0"/>
      <w:sz w:val="18"/>
      <w:szCs w:val="18"/>
      <w:vertAlign w:val="superscript"/>
      <w14:ligatures w14:val="none"/>
    </w:rPr>
  </w:style>
  <w:style w:type="character" w:customStyle="1" w:styleId="BCAuthorAddressCar">
    <w:name w:val="BC_Author_Address Car"/>
    <w:basedOn w:val="Policepardfaut"/>
    <w:link w:val="BCAuthorAddress"/>
    <w:rsid w:val="009E312A"/>
    <w:rPr>
      <w:rFonts w:ascii="Times New Roman" w:eastAsia="Times New Roman" w:hAnsi="Times New Roman" w:cs="Times New Roman"/>
      <w:b/>
      <w:bCs/>
      <w:color w:val="4472C4" w:themeColor="accent1"/>
      <w:sz w:val="18"/>
      <w:szCs w:val="18"/>
      <w:vertAlign w:val="superscript"/>
      <w:lang w:val="en-GB" w:eastAsia="fr-FR"/>
    </w:rPr>
  </w:style>
  <w:style w:type="paragraph" w:customStyle="1" w:styleId="FACorrespondingAuthorFootnote">
    <w:name w:val="FA_Corresponding_Author_Footnote"/>
    <w:basedOn w:val="BCAuthorAddress"/>
    <w:link w:val="FACorrespondingAuthorFootnoteCar"/>
    <w:qFormat/>
    <w:rsid w:val="009E312A"/>
    <w:pPr>
      <w:spacing w:after="180" w:line="240" w:lineRule="auto"/>
      <w:ind w:hanging="284"/>
      <w:jc w:val="left"/>
    </w:pPr>
    <w:rPr>
      <w:rFonts w:eastAsia="Calibri"/>
      <w:sz w:val="20"/>
      <w:szCs w:val="20"/>
    </w:rPr>
  </w:style>
  <w:style w:type="character" w:customStyle="1" w:styleId="FACorrespondingAuthorFootnoteCar">
    <w:name w:val="FA_Corresponding_Author_Footnote Car"/>
    <w:basedOn w:val="BCAuthorAddressCar"/>
    <w:link w:val="FACorrespondingAuthorFootnote"/>
    <w:rsid w:val="009E312A"/>
    <w:rPr>
      <w:rFonts w:ascii="Times New Roman" w:eastAsia="Calibri" w:hAnsi="Times New Roman" w:cs="Times New Roman"/>
      <w:b/>
      <w:bCs/>
      <w:color w:val="4472C4" w:themeColor="accent1"/>
      <w:sz w:val="20"/>
      <w:szCs w:val="20"/>
      <w:vertAlign w:val="superscript"/>
      <w:lang w:val="en-GB" w:eastAsia="fr-FR"/>
    </w:rPr>
  </w:style>
  <w:style w:type="paragraph" w:customStyle="1" w:styleId="BDAbstract">
    <w:name w:val="BD_Abstract"/>
    <w:basedOn w:val="Normal"/>
    <w:link w:val="BDAbstractCar"/>
    <w:qFormat/>
    <w:rsid w:val="009E312A"/>
    <w:pPr>
      <w:spacing w:before="100" w:after="600"/>
      <w:jc w:val="both"/>
    </w:pPr>
    <w:rPr>
      <w:rFonts w:ascii="Times New Roman" w:eastAsia="Calibri" w:hAnsi="Times New Roman" w:cs="Times New Roman"/>
      <w:b/>
      <w:bCs/>
      <w:kern w:val="0"/>
      <w:sz w:val="19"/>
      <w:szCs w:val="19"/>
      <w:lang w:val="fr-029" w:eastAsia="en-US"/>
    </w:rPr>
  </w:style>
  <w:style w:type="character" w:customStyle="1" w:styleId="BDAbstractCar">
    <w:name w:val="BD_Abstract Car"/>
    <w:basedOn w:val="Policepardfaut"/>
    <w:link w:val="BDAbstract"/>
    <w:rsid w:val="009E312A"/>
    <w:rPr>
      <w:rFonts w:ascii="Times New Roman" w:eastAsia="Calibri" w:hAnsi="Times New Roman" w:cs="Times New Roman"/>
      <w:b/>
      <w:bCs/>
      <w:sz w:val="19"/>
      <w:szCs w:val="19"/>
      <w:lang w:val="fr-029"/>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367</Words>
  <Characters>2023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2025-12-01T09:55:00Z</dcterms:created>
  <dcterms:modified xsi:type="dcterms:W3CDTF">2025-12-01T09:55:00Z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e76b1416-62c8-4727-9f20-19467a641b52</vt:lpwstr>
  </property>
</Properties>
</file>