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A" w:rsidRPr="0033625A" w:rsidRDefault="0033625A" w:rsidP="0033625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625A">
        <w:rPr>
          <w:rFonts w:asciiTheme="majorBidi" w:hAnsiTheme="majorBidi" w:cstheme="majorBidi"/>
          <w:b/>
          <w:bCs/>
          <w:sz w:val="24"/>
          <w:szCs w:val="24"/>
          <w:lang w:val="en-US"/>
        </w:rPr>
        <w:t>Development of Carbon membranes and carbon/CNT membranes for wastewater treatment</w:t>
      </w:r>
    </w:p>
    <w:p w:rsidR="0033625A" w:rsidRPr="0033625A" w:rsidRDefault="0033625A" w:rsidP="0033625A">
      <w:pPr>
        <w:spacing w:after="0"/>
        <w:ind w:left="360"/>
        <w:jc w:val="center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Ilyes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Jedidi</w:t>
      </w:r>
      <w:proofErr w:type="spellEnd"/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</w:t>
      </w:r>
      <w:proofErr w:type="gramStart"/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,a</w:t>
      </w:r>
      <w:proofErr w:type="gramEnd"/>
      <w:r w:rsidRPr="0033625A">
        <w:rPr>
          <w:rFonts w:asciiTheme="majorBidi" w:hAnsiTheme="majorBidi" w:cstheme="majorBidi"/>
          <w:sz w:val="24"/>
          <w:szCs w:val="24"/>
          <w:lang w:val="en-US"/>
        </w:rPr>
        <w:t>, Marc Cretin</w:t>
      </w:r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*,b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, Mohamed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Saif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Al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Saidi</w:t>
      </w:r>
      <w:proofErr w:type="spellEnd"/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*,a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Sulaiman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Al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Isaee</w:t>
      </w:r>
      <w:proofErr w:type="spellEnd"/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*,a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, Mohamed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Mihoub</w:t>
      </w:r>
      <w:proofErr w:type="spellEnd"/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*,a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>, Mohamed Salah</w:t>
      </w:r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*,a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Baskaran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Krishnan</w:t>
      </w:r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*,a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Makki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Abdelmouleh</w:t>
      </w:r>
      <w:proofErr w:type="spellEnd"/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*,c</w:t>
      </w:r>
    </w:p>
    <w:p w:rsidR="0033625A" w:rsidRPr="0033625A" w:rsidRDefault="0033625A" w:rsidP="0033625A">
      <w:pPr>
        <w:spacing w:after="0"/>
        <w:ind w:left="36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3625A" w:rsidRPr="0033625A" w:rsidRDefault="0033625A" w:rsidP="00667A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3362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a</w:t>
      </w:r>
      <w:proofErr w:type="gramEnd"/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University of Technology and Applied Sciences - </w:t>
      </w:r>
      <w:proofErr w:type="spellStart"/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>Sohar</w:t>
      </w:r>
      <w:proofErr w:type="spellEnd"/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P.O. Box: 135, </w:t>
      </w:r>
      <w:proofErr w:type="spellStart"/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>Sohar</w:t>
      </w:r>
      <w:proofErr w:type="spellEnd"/>
      <w:r w:rsidR="00667AA6">
        <w:rPr>
          <w:rFonts w:asciiTheme="majorBidi" w:hAnsiTheme="majorBidi" w:cstheme="majorBidi"/>
          <w:i/>
          <w:iCs/>
          <w:sz w:val="24"/>
          <w:szCs w:val="24"/>
          <w:lang w:val="en-US"/>
        </w:rPr>
        <w:t>, 311</w:t>
      </w:r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>, Oman.</w:t>
      </w:r>
    </w:p>
    <w:p w:rsidR="0033625A" w:rsidRPr="0033625A" w:rsidRDefault="0033625A" w:rsidP="003362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3362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b</w:t>
      </w:r>
      <w:proofErr w:type="gramEnd"/>
      <w:r w:rsidRPr="0033625A">
        <w:rPr>
          <w:rFonts w:asciiTheme="majorBidi" w:hAnsiTheme="majorBidi" w:cstheme="majorBidi"/>
          <w:i/>
          <w:iCs/>
          <w:sz w:val="24"/>
          <w:szCs w:val="24"/>
        </w:rPr>
        <w:t xml:space="preserve"> Institut Européen des Membranes, UMR 5635, ENSCM, CNRS, </w:t>
      </w:r>
      <w:proofErr w:type="spellStart"/>
      <w:r w:rsidRPr="0033625A">
        <w:rPr>
          <w:rFonts w:asciiTheme="majorBidi" w:hAnsiTheme="majorBidi" w:cstheme="majorBidi"/>
          <w:i/>
          <w:iCs/>
          <w:sz w:val="24"/>
          <w:szCs w:val="24"/>
        </w:rPr>
        <w:t>Univ</w:t>
      </w:r>
      <w:proofErr w:type="spellEnd"/>
      <w:r w:rsidRPr="0033625A">
        <w:rPr>
          <w:rFonts w:asciiTheme="majorBidi" w:hAnsiTheme="majorBidi" w:cstheme="majorBidi"/>
          <w:i/>
          <w:iCs/>
          <w:sz w:val="24"/>
          <w:szCs w:val="24"/>
        </w:rPr>
        <w:t xml:space="preserve"> Montpellier, Place Eugène Bataillon 34095 Montpellier cedex 5, France.</w:t>
      </w:r>
    </w:p>
    <w:p w:rsidR="0033625A" w:rsidRPr="009341FC" w:rsidRDefault="0033625A" w:rsidP="00667A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3625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c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Laboratory of Materials Sciences and Environment, University of </w:t>
      </w:r>
      <w:proofErr w:type="spellStart"/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>Sfax</w:t>
      </w:r>
      <w:proofErr w:type="spellEnd"/>
      <w:r w:rsidRPr="003362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9341FC">
        <w:rPr>
          <w:rFonts w:asciiTheme="majorBidi" w:hAnsiTheme="majorBidi" w:cstheme="majorBidi"/>
          <w:i/>
          <w:iCs/>
          <w:sz w:val="24"/>
          <w:szCs w:val="24"/>
          <w:lang w:val="en-US"/>
        </w:rPr>
        <w:t>Soukra</w:t>
      </w:r>
      <w:proofErr w:type="spellEnd"/>
      <w:r w:rsidR="00667AA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Avenue, </w:t>
      </w:r>
      <w:r w:rsidRPr="009341FC">
        <w:rPr>
          <w:rFonts w:asciiTheme="majorBidi" w:hAnsiTheme="majorBidi" w:cstheme="majorBidi"/>
          <w:i/>
          <w:iCs/>
          <w:sz w:val="24"/>
          <w:szCs w:val="24"/>
          <w:lang w:val="en-US"/>
        </w:rPr>
        <w:t>Km 4, Sfax,</w:t>
      </w:r>
      <w:r w:rsidR="00667AA6">
        <w:rPr>
          <w:rFonts w:asciiTheme="majorBidi" w:hAnsiTheme="majorBidi" w:cstheme="majorBidi"/>
          <w:i/>
          <w:iCs/>
          <w:sz w:val="24"/>
          <w:szCs w:val="24"/>
          <w:lang w:val="en-US"/>
        </w:rPr>
        <w:t>3000,</w:t>
      </w:r>
      <w:r w:rsidRPr="009341F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Tunisia.</w:t>
      </w:r>
    </w:p>
    <w:p w:rsidR="0033625A" w:rsidRPr="0033625A" w:rsidRDefault="0033625A" w:rsidP="0033625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625A" w:rsidRPr="0033625A" w:rsidRDefault="0033625A" w:rsidP="0033625A">
      <w:pPr>
        <w:rPr>
          <w:rFonts w:asciiTheme="majorBidi" w:hAnsiTheme="majorBidi" w:cstheme="majorBidi"/>
          <w:sz w:val="24"/>
          <w:szCs w:val="24"/>
          <w:lang w:val="en-US"/>
        </w:rPr>
      </w:pPr>
      <w:r w:rsidRPr="0033625A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33625A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Corresponding Author: ilyesjedidi.soh@cas.edu.om</w:t>
      </w:r>
    </w:p>
    <w:p w:rsidR="0033625A" w:rsidRPr="0033625A" w:rsidRDefault="0033625A" w:rsidP="0033625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341FC" w:rsidRDefault="009341FC" w:rsidP="00667AA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41FC">
        <w:rPr>
          <w:rFonts w:asciiTheme="majorBidi" w:hAnsiTheme="majorBidi" w:cstheme="majorBidi"/>
          <w:sz w:val="24"/>
          <w:szCs w:val="24"/>
          <w:lang w:val="en-US"/>
        </w:rPr>
        <w:t>Carbon membranes are well-known for their excellent performance in gas separation, as well as liquid separation, particularly for water-oil emulsions</w:t>
      </w:r>
      <w:r w:rsidR="00667AA6">
        <w:rPr>
          <w:rFonts w:asciiTheme="majorBidi" w:hAnsiTheme="majorBidi" w:cstheme="majorBidi"/>
          <w:sz w:val="24"/>
          <w:szCs w:val="24"/>
          <w:lang w:val="en-US"/>
        </w:rPr>
        <w:t xml:space="preserve"> and the purification of industrial </w:t>
      </w:r>
      <w:r w:rsidRPr="009341FC">
        <w:rPr>
          <w:rFonts w:asciiTheme="majorBidi" w:hAnsiTheme="majorBidi" w:cstheme="majorBidi"/>
          <w:sz w:val="24"/>
          <w:szCs w:val="24"/>
          <w:lang w:val="en-US"/>
        </w:rPr>
        <w:t>corrosive solution</w:t>
      </w:r>
      <w:r w:rsidR="00667AA6">
        <w:rPr>
          <w:rFonts w:asciiTheme="majorBidi" w:hAnsiTheme="majorBidi" w:cstheme="majorBidi"/>
          <w:sz w:val="24"/>
          <w:szCs w:val="24"/>
          <w:lang w:val="en-US"/>
        </w:rPr>
        <w:t>s</w:t>
      </w:r>
      <w:bookmarkStart w:id="0" w:name="_GoBack"/>
      <w:bookmarkEnd w:id="0"/>
      <w:r w:rsidRPr="009341FC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625A" w:rsidRPr="0033625A">
        <w:rPr>
          <w:rFonts w:asciiTheme="majorBidi" w:hAnsiTheme="majorBidi" w:cstheme="majorBidi"/>
          <w:sz w:val="24"/>
          <w:szCs w:val="24"/>
          <w:lang w:val="en-US"/>
        </w:rPr>
        <w:t xml:space="preserve">Carbon membranes are mostly prepared by carbonizing at a temperature varying from 600°C to 900°C under inert atmosphere a shaped green body made of an organic precursor. </w:t>
      </w:r>
      <w:r w:rsidRPr="009341FC">
        <w:rPr>
          <w:rFonts w:asciiTheme="majorBidi" w:hAnsiTheme="majorBidi" w:cstheme="majorBidi"/>
          <w:sz w:val="24"/>
          <w:szCs w:val="24"/>
          <w:lang w:val="en-US"/>
        </w:rPr>
        <w:t xml:space="preserve">As a result, a porous carbon membrane with vitreous carbon is formed. </w:t>
      </w:r>
    </w:p>
    <w:p w:rsidR="009341FC" w:rsidRDefault="009341FC" w:rsidP="009341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3625A" w:rsidRPr="0033625A" w:rsidRDefault="009341FC" w:rsidP="008D1C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341FC">
        <w:rPr>
          <w:rFonts w:asciiTheme="majorBidi" w:hAnsiTheme="majorBidi" w:cstheme="majorBidi"/>
          <w:sz w:val="24"/>
          <w:szCs w:val="24"/>
          <w:lang w:val="en-US"/>
        </w:rPr>
        <w:t>A process for preparing carbon membranes was developed previously, and it consisted of a new and simple approach to preparing carbon MF and UF membranes.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625A" w:rsidRPr="0033625A">
        <w:rPr>
          <w:rFonts w:asciiTheme="majorBidi" w:hAnsiTheme="majorBidi" w:cstheme="majorBidi"/>
          <w:sz w:val="24"/>
          <w:szCs w:val="24"/>
          <w:lang w:val="en-US"/>
        </w:rPr>
        <w:t xml:space="preserve">These membranes were prepared by extruding a green body or a paste made of a mixture of mineral coal or graphite powder, </w:t>
      </w:r>
      <w:proofErr w:type="spellStart"/>
      <w:r w:rsidR="0033625A" w:rsidRPr="0033625A">
        <w:rPr>
          <w:rFonts w:asciiTheme="majorBidi" w:hAnsiTheme="majorBidi" w:cstheme="majorBidi"/>
          <w:sz w:val="24"/>
          <w:szCs w:val="24"/>
          <w:lang w:val="en-US"/>
        </w:rPr>
        <w:t>porogen</w:t>
      </w:r>
      <w:proofErr w:type="spellEnd"/>
      <w:r w:rsidR="0033625A" w:rsidRPr="0033625A">
        <w:rPr>
          <w:rFonts w:asciiTheme="majorBidi" w:hAnsiTheme="majorBidi" w:cstheme="majorBidi"/>
          <w:sz w:val="24"/>
          <w:szCs w:val="24"/>
          <w:lang w:val="en-US"/>
        </w:rPr>
        <w:t xml:space="preserve"> compounds and a solution of phenolic resin/ethanol. </w:t>
      </w:r>
      <w:r w:rsidRPr="009341FC">
        <w:rPr>
          <w:rFonts w:asciiTheme="majorBidi" w:hAnsiTheme="majorBidi" w:cstheme="majorBidi"/>
          <w:sz w:val="24"/>
          <w:szCs w:val="24"/>
          <w:lang w:val="en-US"/>
        </w:rPr>
        <w:t>To obtain the final porous structure, carbonization at 700°C in an inert atmosphere is required.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These membranes performed very well when applied to the treatment of different industrial wastewaters such as the Textile industry wastewater and the soft drinks industry</w:t>
      </w:r>
      <w:r w:rsidR="008D1C80">
        <w:rPr>
          <w:rFonts w:asciiTheme="majorBidi" w:hAnsiTheme="majorBidi" w:cstheme="majorBidi"/>
          <w:sz w:val="24"/>
          <w:szCs w:val="24"/>
          <w:lang w:val="en-US"/>
        </w:rPr>
        <w:t xml:space="preserve"> wastewater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3625A" w:rsidRPr="003362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D1C80" w:rsidRDefault="0033625A" w:rsidP="008D1C8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Adding a carbon nanotubes growth catalyzing agent to the steps of preparation of these carbon membranes allowed us to grow CNT’s and iron nanoparticles inside the porosity of the material. </w:t>
      </w:r>
      <w:r w:rsidR="008D1C80" w:rsidRPr="008D1C80">
        <w:rPr>
          <w:rFonts w:asciiTheme="majorBidi" w:hAnsiTheme="majorBidi" w:cstheme="majorBidi"/>
          <w:sz w:val="24"/>
          <w:szCs w:val="24"/>
          <w:lang w:val="en-US"/>
        </w:rPr>
        <w:t xml:space="preserve">The CNTs grew on the material's external surface as well, resulting in MF and UF layers with vertically grown CNTs on top. Such a structure is thought to be very effective at </w:t>
      </w:r>
      <w:r w:rsidR="008D1C80">
        <w:rPr>
          <w:rFonts w:asciiTheme="majorBidi" w:hAnsiTheme="majorBidi" w:cstheme="majorBidi"/>
          <w:sz w:val="24"/>
          <w:szCs w:val="24"/>
          <w:lang w:val="en-US"/>
        </w:rPr>
        <w:t>fool</w:t>
      </w:r>
      <w:r w:rsidR="008D1C80" w:rsidRPr="008D1C80">
        <w:rPr>
          <w:rFonts w:asciiTheme="majorBidi" w:hAnsiTheme="majorBidi" w:cstheme="majorBidi"/>
          <w:sz w:val="24"/>
          <w:szCs w:val="24"/>
          <w:lang w:val="en-US"/>
        </w:rPr>
        <w:t xml:space="preserve">ing reduction during filtration. </w:t>
      </w:r>
    </w:p>
    <w:p w:rsidR="009341FC" w:rsidRDefault="008D1C80" w:rsidP="00F2132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When both materials, the Porous carbon and the porous carbon/</w:t>
      </w:r>
      <w:r w:rsidRPr="008D1C80">
        <w:rPr>
          <w:rFonts w:asciiTheme="majorBidi" w:hAnsiTheme="majorBidi" w:cstheme="majorBidi"/>
          <w:sz w:val="24"/>
          <w:szCs w:val="24"/>
          <w:lang w:val="en-US"/>
        </w:rPr>
        <w:t>CNTs</w:t>
      </w:r>
      <w:r>
        <w:rPr>
          <w:rFonts w:asciiTheme="majorBidi" w:hAnsiTheme="majorBidi" w:cstheme="majorBidi"/>
          <w:sz w:val="24"/>
          <w:szCs w:val="24"/>
          <w:lang w:val="en-US"/>
        </w:rPr>
        <w:t>, were</w:t>
      </w:r>
      <w:r w:rsidRPr="008D1C80">
        <w:rPr>
          <w:rFonts w:asciiTheme="majorBidi" w:hAnsiTheme="majorBidi" w:cstheme="majorBidi"/>
          <w:sz w:val="24"/>
          <w:szCs w:val="24"/>
          <w:lang w:val="en-US"/>
        </w:rPr>
        <w:t xml:space="preserve"> used as adsorbent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8D1C80">
        <w:rPr>
          <w:rFonts w:asciiTheme="majorBidi" w:hAnsiTheme="majorBidi" w:cstheme="majorBidi"/>
          <w:sz w:val="24"/>
          <w:szCs w:val="24"/>
          <w:lang w:val="en-US"/>
        </w:rPr>
        <w:t xml:space="preserve"> in synthetic aqueou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humic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acid solutions, we saw clearly that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CNTs </w:t>
      </w:r>
      <w:r w:rsidR="00F21329">
        <w:rPr>
          <w:rFonts w:asciiTheme="majorBidi" w:hAnsiTheme="majorBidi" w:cstheme="majorBidi"/>
          <w:sz w:val="24"/>
          <w:szCs w:val="24"/>
          <w:lang w:val="en-US"/>
        </w:rPr>
        <w:t>played 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important</w:t>
      </w:r>
      <w:r w:rsidRPr="008D1C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1329">
        <w:rPr>
          <w:rFonts w:asciiTheme="majorBidi" w:hAnsiTheme="majorBidi" w:cstheme="majorBidi"/>
          <w:sz w:val="24"/>
          <w:szCs w:val="24"/>
          <w:lang w:val="en-US"/>
        </w:rPr>
        <w:t>role</w:t>
      </w:r>
      <w:r w:rsidRPr="008D1C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1329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>
        <w:rPr>
          <w:rFonts w:asciiTheme="majorBidi" w:hAnsiTheme="majorBidi" w:cstheme="majorBidi"/>
          <w:sz w:val="24"/>
          <w:szCs w:val="24"/>
          <w:lang w:val="en-US"/>
        </w:rPr>
        <w:t>enhanc</w:t>
      </w:r>
      <w:r w:rsidR="00F21329">
        <w:rPr>
          <w:rFonts w:asciiTheme="majorBidi" w:hAnsiTheme="majorBidi" w:cstheme="majorBidi"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Pr="008D1C80">
        <w:rPr>
          <w:rFonts w:asciiTheme="majorBidi" w:hAnsiTheme="majorBidi" w:cstheme="majorBidi"/>
          <w:sz w:val="24"/>
          <w:szCs w:val="24"/>
          <w:lang w:val="en-US"/>
        </w:rPr>
        <w:t xml:space="preserve"> material's adsorption capacity.</w:t>
      </w:r>
      <w:r w:rsidR="0033625A" w:rsidRPr="003362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E6038" w:rsidRPr="0033625A" w:rsidRDefault="0033625A" w:rsidP="003362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Using diluted solution of Phenolic resin/Ethanol, we were able to deposit, by slip casting, a thin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nanofiltration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 layer and tailor its average pore size within 1 to 2 nm by varying the thermal treatment</w:t>
      </w:r>
      <w:r w:rsidR="009341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3625A">
        <w:rPr>
          <w:rFonts w:asciiTheme="majorBidi" w:hAnsiTheme="majorBidi" w:cstheme="majorBidi"/>
          <w:sz w:val="24"/>
          <w:szCs w:val="24"/>
          <w:lang w:val="en-US"/>
        </w:rPr>
        <w:t xml:space="preserve">conditions. The layer had a thickness less than 1 nanometer and the carbon structure of the layer was </w:t>
      </w:r>
      <w:proofErr w:type="spellStart"/>
      <w:r w:rsidRPr="0033625A">
        <w:rPr>
          <w:rFonts w:asciiTheme="majorBidi" w:hAnsiTheme="majorBidi" w:cstheme="majorBidi"/>
          <w:sz w:val="24"/>
          <w:szCs w:val="24"/>
          <w:lang w:val="en-US"/>
        </w:rPr>
        <w:t>graphene</w:t>
      </w:r>
      <w:proofErr w:type="spellEnd"/>
      <w:r w:rsidRPr="0033625A">
        <w:rPr>
          <w:rFonts w:asciiTheme="majorBidi" w:hAnsiTheme="majorBidi" w:cstheme="majorBidi"/>
          <w:sz w:val="24"/>
          <w:szCs w:val="24"/>
          <w:lang w:val="en-US"/>
        </w:rPr>
        <w:t>-like according to the TEM analysis.</w:t>
      </w:r>
    </w:p>
    <w:sectPr w:rsidR="00EE6038" w:rsidRPr="0033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5A"/>
    <w:rsid w:val="00210329"/>
    <w:rsid w:val="0033625A"/>
    <w:rsid w:val="00667AA6"/>
    <w:rsid w:val="007E433D"/>
    <w:rsid w:val="00831B37"/>
    <w:rsid w:val="008D1C80"/>
    <w:rsid w:val="009341FC"/>
    <w:rsid w:val="00A521E2"/>
    <w:rsid w:val="00BD68C4"/>
    <w:rsid w:val="00F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Ilyes Jedidi</dc:creator>
  <cp:lastModifiedBy>Ilyes Jedidi</cp:lastModifiedBy>
  <cp:revision>4</cp:revision>
  <dcterms:created xsi:type="dcterms:W3CDTF">2022-02-08T19:26:00Z</dcterms:created>
  <dcterms:modified xsi:type="dcterms:W3CDTF">2022-02-08T20:04:00Z</dcterms:modified>
</cp:coreProperties>
</file>