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7DD1" w14:textId="77777777" w:rsidR="005A1DF5" w:rsidRDefault="004A5327">
      <w:pPr>
        <w:pStyle w:val="Corps"/>
        <w:widowControl w:val="0"/>
        <w:tabs>
          <w:tab w:val="left" w:pos="5040"/>
          <w:tab w:val="left" w:pos="7200"/>
        </w:tabs>
        <w:jc w:val="center"/>
        <w:rPr>
          <w:color w:val="231F20"/>
          <w:sz w:val="18"/>
          <w:szCs w:val="18"/>
          <w:u w:color="231F20"/>
          <w:lang w:val="en-US"/>
        </w:rPr>
      </w:pPr>
      <w:r>
        <w:rPr>
          <w:b/>
          <w:bCs/>
          <w:color w:val="231F20"/>
          <w:sz w:val="28"/>
          <w:szCs w:val="28"/>
          <w:u w:color="231F20"/>
          <w:lang w:val="en-US"/>
        </w:rPr>
        <w:t xml:space="preserve">Molecular dynamics of a fluid confined in kerogen from </w:t>
      </w:r>
      <w:r>
        <w:rPr>
          <w:b/>
          <w:color w:val="231F20"/>
          <w:sz w:val="28"/>
          <w:szCs w:val="28"/>
          <w:u w:color="231F20"/>
          <w:lang w:val="en-US"/>
        </w:rPr>
        <w:t>memory kernels</w:t>
      </w:r>
    </w:p>
    <w:p w14:paraId="6F8EC551" w14:textId="77777777" w:rsidR="005A1DF5" w:rsidRDefault="005A1DF5">
      <w:pPr>
        <w:pStyle w:val="Corps"/>
        <w:widowControl w:val="0"/>
        <w:jc w:val="center"/>
        <w:rPr>
          <w:b/>
          <w:bCs/>
          <w:color w:val="231F20"/>
          <w:sz w:val="20"/>
          <w:szCs w:val="20"/>
          <w:u w:color="231F20"/>
          <w:lang w:val="en-US"/>
        </w:rPr>
      </w:pPr>
    </w:p>
    <w:p w14:paraId="5334A125" w14:textId="77777777" w:rsidR="005A1DF5" w:rsidRDefault="004A5327">
      <w:pPr>
        <w:pStyle w:val="Corps"/>
        <w:widowControl w:val="0"/>
        <w:jc w:val="center"/>
        <w:rPr>
          <w:vertAlign w:val="superscript"/>
        </w:rPr>
      </w:pPr>
      <w:r>
        <w:rPr>
          <w:rStyle w:val="Aucun"/>
          <w:color w:val="231F20"/>
          <w:sz w:val="20"/>
          <w:szCs w:val="20"/>
          <w:u w:val="single" w:color="231F20"/>
          <w:lang w:val="da-DK"/>
        </w:rPr>
        <w:t>Kristina Ariskina</w:t>
      </w:r>
      <w:r>
        <w:rPr>
          <w:rStyle w:val="Aucun"/>
          <w:color w:val="231F20"/>
          <w:sz w:val="20"/>
          <w:szCs w:val="20"/>
          <w:vertAlign w:val="superscript"/>
          <w:lang w:val="da-DK"/>
        </w:rPr>
        <w:t>1</w:t>
      </w:r>
      <w:r>
        <w:rPr>
          <w:rStyle w:val="Aucun"/>
          <w:color w:val="231F20"/>
          <w:sz w:val="20"/>
          <w:szCs w:val="20"/>
          <w:u w:color="231F20"/>
          <w:lang w:val="da-DK"/>
        </w:rPr>
        <w:t>, Guillaume Galliero</w:t>
      </w:r>
      <w:r>
        <w:rPr>
          <w:rStyle w:val="Aucun"/>
          <w:color w:val="231F20"/>
          <w:sz w:val="20"/>
          <w:szCs w:val="20"/>
          <w:u w:color="231F20"/>
          <w:vertAlign w:val="superscript"/>
          <w:lang w:val="da-DK"/>
        </w:rPr>
        <w:t>1</w:t>
      </w:r>
      <w:r>
        <w:rPr>
          <w:rStyle w:val="Aucun"/>
          <w:color w:val="231F20"/>
          <w:sz w:val="20"/>
          <w:szCs w:val="20"/>
          <w:u w:color="231F20"/>
          <w:lang w:val="da-DK"/>
        </w:rPr>
        <w:t>, A</w:t>
      </w:r>
      <w:proofErr w:type="spellStart"/>
      <w:r>
        <w:rPr>
          <w:rStyle w:val="Aucun"/>
          <w:color w:val="231F20"/>
          <w:sz w:val="20"/>
          <w:szCs w:val="20"/>
          <w:u w:color="231F20"/>
        </w:rPr>
        <w:t>maël</w:t>
      </w:r>
      <w:proofErr w:type="spellEnd"/>
      <w:r>
        <w:rPr>
          <w:rStyle w:val="Aucun"/>
          <w:color w:val="231F20"/>
          <w:sz w:val="20"/>
          <w:szCs w:val="20"/>
          <w:u w:color="231F20"/>
          <w:lang w:val="da-DK"/>
        </w:rPr>
        <w:t xml:space="preserve"> Obliger</w:t>
      </w:r>
      <w:r>
        <w:rPr>
          <w:rStyle w:val="Aucun"/>
          <w:color w:val="231F20"/>
          <w:sz w:val="20"/>
          <w:szCs w:val="20"/>
          <w:u w:color="231F20"/>
          <w:vertAlign w:val="superscript"/>
          <w:lang w:val="da-DK"/>
        </w:rPr>
        <w:t>1,2</w:t>
      </w:r>
    </w:p>
    <w:p w14:paraId="2516F7DD" w14:textId="77777777" w:rsidR="005A1DF5" w:rsidRDefault="004A5327">
      <w:pPr>
        <w:pStyle w:val="NormalWeb"/>
        <w:spacing w:after="0" w:line="144" w:lineRule="auto"/>
        <w:jc w:val="center"/>
      </w:pPr>
      <w:r>
        <w:rPr>
          <w:rStyle w:val="Aucun"/>
          <w:color w:val="231F20"/>
          <w:sz w:val="20"/>
          <w:szCs w:val="20"/>
          <w:u w:color="231F20"/>
          <w:vertAlign w:val="superscript"/>
        </w:rPr>
        <w:t xml:space="preserve">1 </w:t>
      </w:r>
      <w:r>
        <w:rPr>
          <w:rStyle w:val="Aucun"/>
          <w:color w:val="231F20"/>
          <w:sz w:val="20"/>
          <w:szCs w:val="20"/>
          <w:u w:color="231F20"/>
        </w:rPr>
        <w:t xml:space="preserve">Laboratoire des Fluides Complexes et leurs Réservoirs, UMR 5150, </w:t>
      </w:r>
    </w:p>
    <w:p w14:paraId="7D2F9094" w14:textId="77777777" w:rsidR="005A1DF5" w:rsidRDefault="004A5327">
      <w:pPr>
        <w:pStyle w:val="NormalWeb"/>
        <w:spacing w:after="0" w:line="144" w:lineRule="auto"/>
        <w:jc w:val="center"/>
      </w:pPr>
      <w:r>
        <w:rPr>
          <w:rStyle w:val="Aucun"/>
          <w:color w:val="231F20"/>
          <w:sz w:val="20"/>
          <w:szCs w:val="20"/>
          <w:u w:color="231F20"/>
        </w:rPr>
        <w:t>E2S UPPA, Université de Pau et des Pays de l'Adour/</w:t>
      </w:r>
      <w:proofErr w:type="spellStart"/>
      <w:r>
        <w:rPr>
          <w:rStyle w:val="Aucun"/>
          <w:color w:val="231F20"/>
          <w:sz w:val="20"/>
          <w:szCs w:val="20"/>
          <w:u w:color="231F20"/>
        </w:rPr>
        <w:t>TotalEnergies</w:t>
      </w:r>
      <w:proofErr w:type="spellEnd"/>
      <w:r>
        <w:rPr>
          <w:rStyle w:val="Aucun"/>
          <w:color w:val="231F20"/>
          <w:sz w:val="20"/>
          <w:szCs w:val="20"/>
          <w:u w:color="231F20"/>
        </w:rPr>
        <w:t>/CNRS, Pau, France.</w:t>
      </w:r>
    </w:p>
    <w:p w14:paraId="24CA7FEB" w14:textId="77777777" w:rsidR="005A1DF5" w:rsidRDefault="004A5327">
      <w:pPr>
        <w:pStyle w:val="NormalWeb"/>
        <w:spacing w:after="0" w:line="144" w:lineRule="auto"/>
        <w:jc w:val="center"/>
        <w:rPr>
          <w:rStyle w:val="Aucun"/>
          <w:color w:val="231F20"/>
          <w:sz w:val="20"/>
          <w:szCs w:val="20"/>
          <w:u w:color="231F20"/>
        </w:rPr>
      </w:pPr>
      <w:r>
        <w:rPr>
          <w:rStyle w:val="Aucun"/>
          <w:color w:val="231F20"/>
          <w:sz w:val="20"/>
          <w:szCs w:val="20"/>
          <w:u w:color="231F20"/>
          <w:vertAlign w:val="superscript"/>
        </w:rPr>
        <w:t xml:space="preserve">2 </w:t>
      </w:r>
      <w:r>
        <w:rPr>
          <w:rStyle w:val="Aucun"/>
          <w:color w:val="231F20"/>
          <w:sz w:val="20"/>
          <w:szCs w:val="20"/>
          <w:u w:color="231F20"/>
        </w:rPr>
        <w:t xml:space="preserve">Institut des Sciences Moléculaires, UMR 5255, </w:t>
      </w:r>
    </w:p>
    <w:p w14:paraId="079A217B" w14:textId="77777777" w:rsidR="005A1DF5" w:rsidRDefault="004A5327">
      <w:pPr>
        <w:pStyle w:val="Corps"/>
        <w:widowControl w:val="0"/>
        <w:jc w:val="center"/>
      </w:pPr>
      <w:proofErr w:type="spellStart"/>
      <w:r>
        <w:rPr>
          <w:rStyle w:val="Aucun"/>
          <w:color w:val="231F20"/>
          <w:sz w:val="20"/>
          <w:szCs w:val="20"/>
          <w:u w:color="231F20"/>
          <w:lang w:val="da-DK"/>
        </w:rPr>
        <w:t>Université</w:t>
      </w:r>
      <w:proofErr w:type="spellEnd"/>
      <w:r>
        <w:rPr>
          <w:rStyle w:val="Aucun"/>
          <w:color w:val="231F20"/>
          <w:sz w:val="20"/>
          <w:szCs w:val="20"/>
          <w:u w:color="231F20"/>
          <w:lang w:val="da-DK"/>
        </w:rPr>
        <w:t xml:space="preserve"> de Bordeaux/CNRS, </w:t>
      </w:r>
      <w:proofErr w:type="spellStart"/>
      <w:r>
        <w:rPr>
          <w:rStyle w:val="Aucun"/>
          <w:color w:val="231F20"/>
          <w:sz w:val="20"/>
          <w:szCs w:val="20"/>
          <w:u w:color="231F20"/>
          <w:lang w:val="da-DK"/>
        </w:rPr>
        <w:t>Talence</w:t>
      </w:r>
      <w:proofErr w:type="spellEnd"/>
      <w:r>
        <w:rPr>
          <w:rStyle w:val="Aucun"/>
          <w:color w:val="231F20"/>
          <w:sz w:val="20"/>
          <w:szCs w:val="20"/>
          <w:u w:color="231F20"/>
          <w:lang w:val="da-DK"/>
        </w:rPr>
        <w:t>, France.</w:t>
      </w:r>
    </w:p>
    <w:p w14:paraId="3F032D9F" w14:textId="77777777" w:rsidR="005A1DF5" w:rsidRDefault="005A1DF5">
      <w:pPr>
        <w:pStyle w:val="Corps"/>
        <w:widowControl w:val="0"/>
        <w:jc w:val="center"/>
        <w:rPr>
          <w:rStyle w:val="Aucun"/>
          <w:color w:val="231F20"/>
          <w:sz w:val="20"/>
          <w:szCs w:val="20"/>
          <w:u w:color="231F20"/>
          <w:vertAlign w:val="superscript"/>
        </w:rPr>
      </w:pPr>
    </w:p>
    <w:p w14:paraId="77FA009A" w14:textId="3656F95F" w:rsidR="005A1DF5" w:rsidRDefault="004A5327">
      <w:pPr>
        <w:pStyle w:val="NormalWeb"/>
        <w:rPr>
          <w:color w:val="000000" w:themeColor="text1"/>
          <w:sz w:val="20"/>
          <w:szCs w:val="20"/>
          <w:lang w:val="en-US"/>
          <w14:textOutline w14:w="0" w14:cap="flat" w14:cmpd="sng" w14:algn="ctr">
            <w14:noFill/>
            <w14:prstDash w14:val="solid"/>
            <w14:bevel/>
          </w14:textOutline>
        </w:rPr>
      </w:pPr>
      <w:r>
        <w:rPr>
          <w:rStyle w:val="Aucun"/>
          <w:sz w:val="20"/>
          <w:szCs w:val="20"/>
          <w:lang w:val="en-US"/>
          <w14:textOutline w14:w="0" w14:cap="flat" w14:cmpd="sng" w14:algn="ctr">
            <w14:noFill/>
            <w14:prstDash w14:val="solid"/>
            <w14:bevel/>
          </w14:textOutline>
        </w:rPr>
        <w:t xml:space="preserve">The depletion of conventional oil/gas reserves has led to the extensive exploitation of hydrocarbon-rich organic source rocks. However, recovery of </w:t>
      </w:r>
      <w:r>
        <w:rPr>
          <w:rStyle w:val="Aucun"/>
          <w:color w:val="000000" w:themeColor="text1"/>
          <w:sz w:val="20"/>
          <w:szCs w:val="20"/>
          <w:lang w:val="en-US"/>
          <w14:textOutline w14:w="0" w14:cap="flat" w14:cmpd="sng" w14:algn="ctr">
            <w14:noFill/>
            <w14:prstDash w14:val="solid"/>
            <w14:bevel/>
          </w14:textOutline>
        </w:rPr>
        <w:t xml:space="preserve">hydrocarbons from kerogen, the main organic component of shales, has proved to be complicated due to the strong impact of kerogen microporosity on fluid transport. In order to understand the nature of solid-fluid couplings and its </w:t>
      </w:r>
      <w:r>
        <w:rPr>
          <w:rStyle w:val="Aucun"/>
          <w:color w:val="000000" w:themeColor="text1"/>
          <w:sz w:val="20"/>
          <w:szCs w:val="20"/>
          <w:lang w:val="en-US"/>
          <w14:textOutline w14:w="0" w14:cap="flat" w14:cmpd="sng" w14:algn="ctr">
            <w14:noFill/>
            <w14:prstDash w14:val="solid"/>
            <w14:bevel/>
          </w14:textOutline>
        </w:rPr>
        <w:t>impact on fluid production/storage, a multiscale approach including advanced numerical and statistical methods should be applied. As a step towards this goal, we investigated the fluid dynamics which was affected by the solid dynamics through the applicati</w:t>
      </w:r>
      <w:r>
        <w:rPr>
          <w:rStyle w:val="Aucun"/>
          <w:color w:val="000000" w:themeColor="text1"/>
          <w:sz w:val="20"/>
          <w:szCs w:val="20"/>
          <w:lang w:val="en-US"/>
          <w14:textOutline w14:w="0" w14:cap="flat" w14:cmpd="sng" w14:algn="ctr">
            <w14:noFill/>
            <w14:prstDash w14:val="solid"/>
            <w14:bevel/>
          </w14:textOutline>
        </w:rPr>
        <w:t>on of molecular dynamics (MD) simulations and</w:t>
      </w:r>
      <w:r w:rsidR="00CE723E">
        <w:rPr>
          <w:rStyle w:val="Aucun"/>
          <w:color w:val="000000" w:themeColor="text1"/>
          <w:sz w:val="20"/>
          <w:szCs w:val="20"/>
          <w:lang w:val="en-US"/>
          <w14:textOutline w14:w="0" w14:cap="flat" w14:cmpd="sng" w14:algn="ctr">
            <w14:noFill/>
            <w14:prstDash w14:val="solid"/>
            <w14:bevel/>
          </w14:textOutline>
        </w:rPr>
        <w:t xml:space="preserve"> </w:t>
      </w:r>
      <w:r>
        <w:rPr>
          <w:rStyle w:val="Aucun"/>
          <w:color w:val="000000" w:themeColor="text1"/>
          <w:sz w:val="20"/>
          <w:szCs w:val="20"/>
          <w:lang w:val="en-US"/>
          <w14:textOutline w14:w="0" w14:cap="flat" w14:cmpd="sng" w14:algn="ctr">
            <w14:noFill/>
            <w14:prstDash w14:val="solid"/>
            <w14:bevel/>
          </w14:textOutline>
        </w:rPr>
        <w:t xml:space="preserve">coarse-graining procedures based on the generalized Langevin equation. In this framework, the influence of the solid (kerogen) on the fluid flow is incorporated in the so-called noise, </w:t>
      </w:r>
      <w:r>
        <w:rPr>
          <w:rStyle w:val="Aucun"/>
          <w:color w:val="000000" w:themeColor="text1"/>
          <w:sz w:val="20"/>
          <w:szCs w:val="20"/>
          <w:lang w:val="en-US"/>
          <w14:textOutline w14:w="0" w14:cap="flat" w14:cmpd="sng" w14:algn="ctr">
            <w14:noFill/>
            <w14:prstDash w14:val="solid"/>
            <w14:bevel/>
          </w14:textOutline>
        </w:rPr>
        <w:t xml:space="preserve">of which the autocorrelation </w:t>
      </w:r>
      <w:r>
        <w:rPr>
          <w:rStyle w:val="Aucun"/>
          <w:color w:val="000000" w:themeColor="text1"/>
          <w:sz w:val="20"/>
          <w:szCs w:val="20"/>
          <w:lang w:val="en-US"/>
          <w14:textOutline w14:w="0" w14:cap="flat" w14:cmpd="sng" w14:algn="ctr">
            <w14:noFill/>
            <w14:prstDash w14:val="solid"/>
            <w14:bevel/>
          </w14:textOutline>
        </w:rPr>
        <w:t>function (ACF) is the memory kernel.</w:t>
      </w:r>
      <w:r>
        <w:rPr>
          <w:rStyle w:val="Aucun"/>
          <w:color w:val="000000" w:themeColor="text1"/>
          <w:sz w:val="20"/>
          <w:szCs w:val="20"/>
          <w:lang w:val="en-US"/>
          <w14:textOutline w14:w="0" w14:cap="flat" w14:cmpd="sng" w14:algn="ctr">
            <w14:noFill/>
            <w14:prstDash w14:val="solid"/>
            <w14:bevel/>
          </w14:textOutline>
        </w:rPr>
        <w:t xml:space="preserve"> To </w:t>
      </w:r>
      <w:r>
        <w:rPr>
          <w:rStyle w:val="Aucun"/>
          <w:color w:val="000000" w:themeColor="text1"/>
          <w:sz w:val="20"/>
          <w:szCs w:val="20"/>
          <w:lang w:val="en-US"/>
          <w14:textOutline w14:w="0" w14:cap="flat" w14:cmpd="sng" w14:algn="ctr">
            <w14:noFill/>
            <w14:prstDash w14:val="solid"/>
            <w14:bevel/>
          </w14:textOutline>
        </w:rPr>
        <w:t>compute</w:t>
      </w:r>
      <w:r>
        <w:rPr>
          <w:rStyle w:val="Aucun"/>
          <w:color w:val="000000" w:themeColor="text1"/>
          <w:sz w:val="20"/>
          <w:szCs w:val="20"/>
          <w:lang w:val="en-US"/>
          <w14:textOutline w14:w="0" w14:cap="flat" w14:cmpd="sng" w14:algn="ctr">
            <w14:noFill/>
            <w14:prstDash w14:val="solid"/>
            <w14:bevel/>
          </w14:textOutline>
        </w:rPr>
        <w:t xml:space="preserve"> memory kernel, the post-treatment of trajectories from molecular simulations of flui</w:t>
      </w:r>
      <w:r>
        <w:rPr>
          <w:rStyle w:val="Aucun"/>
          <w:color w:val="000000" w:themeColor="text1"/>
          <w:sz w:val="20"/>
          <w:szCs w:val="20"/>
          <w:lang w:val="en-US"/>
          <w14:textOutline w14:w="0" w14:cap="flat" w14:cmpd="sng" w14:algn="ctr">
            <w14:noFill/>
            <w14:prstDash w14:val="solid"/>
            <w14:bevel/>
          </w14:textOutline>
        </w:rPr>
        <w:t>ds confined in rigid and flexible kerogen have been performed using two coarse-graining techniques, one based on the inversion of the Volterra equation of the second kind [1] and the other one based on the reconstruction of the backward orthogonal dynamics</w:t>
      </w:r>
      <w:r>
        <w:rPr>
          <w:rStyle w:val="Aucun"/>
          <w:color w:val="000000" w:themeColor="text1"/>
          <w:sz w:val="20"/>
          <w:szCs w:val="20"/>
          <w:lang w:val="en-US"/>
          <w14:textOutline w14:w="0" w14:cap="flat" w14:cmpd="sng" w14:algn="ctr">
            <w14:noFill/>
            <w14:prstDash w14:val="solid"/>
            <w14:bevel/>
          </w14:textOutline>
        </w:rPr>
        <w:t xml:space="preserve"> [2]. The latter method also gives access to the noise on top of</w:t>
      </w:r>
      <w:r w:rsidR="00CE723E">
        <w:rPr>
          <w:rStyle w:val="Aucun"/>
          <w:color w:val="000000" w:themeColor="text1"/>
          <w:sz w:val="20"/>
          <w:szCs w:val="20"/>
          <w:lang w:val="en-US"/>
          <w14:textOutline w14:w="0" w14:cap="flat" w14:cmpd="sng" w14:algn="ctr">
            <w14:noFill/>
            <w14:prstDash w14:val="solid"/>
            <w14:bevel/>
          </w14:textOutline>
        </w:rPr>
        <w:t xml:space="preserve"> the</w:t>
      </w:r>
      <w:r>
        <w:rPr>
          <w:rStyle w:val="Aucun"/>
          <w:color w:val="000000" w:themeColor="text1"/>
          <w:sz w:val="20"/>
          <w:szCs w:val="20"/>
          <w:lang w:val="en-US"/>
          <w14:textOutline w14:w="0" w14:cap="flat" w14:cmpd="sng" w14:algn="ctr">
            <w14:noFill/>
            <w14:prstDash w14:val="solid"/>
            <w14:bevel/>
          </w14:textOutline>
        </w:rPr>
        <w:t xml:space="preserve"> memory kernel while being computationally expensive. These approaches have allowed us to extract the feedback of the solid dynamics on the fluid one. It </w:t>
      </w:r>
      <w:r>
        <w:rPr>
          <w:rStyle w:val="Aucun"/>
          <w:color w:val="000000" w:themeColor="text1"/>
          <w:sz w:val="20"/>
          <w:szCs w:val="20"/>
          <w:lang w:val="en-US"/>
          <w14:textOutline w14:w="0" w14:cap="flat" w14:cmpd="sng" w14:algn="ctr">
            <w14:noFill/>
            <w14:prstDash w14:val="solid"/>
            <w14:bevel/>
          </w14:textOutline>
        </w:rPr>
        <w:t xml:space="preserve">has been proven recently by a study on the memory kernel that, in the case of a bulk fluid, hydrodynamic modes govern the fluid </w:t>
      </w:r>
      <w:r w:rsidR="00CE723E" w:rsidRPr="00CE723E">
        <w:rPr>
          <w:rStyle w:val="Aucun"/>
          <w:color w:val="000000" w:themeColor="text1"/>
          <w:sz w:val="20"/>
          <w:szCs w:val="20"/>
          <w:lang w:val="en-US"/>
        </w:rPr>
        <w:t xml:space="preserve">dynamics even for colloids of molecular size </w:t>
      </w:r>
      <w:r>
        <w:rPr>
          <w:rStyle w:val="Aucun"/>
          <w:color w:val="000000" w:themeColor="text1"/>
          <w:sz w:val="20"/>
          <w:szCs w:val="20"/>
          <w:lang w:val="en-US"/>
          <w14:textOutline w14:w="0" w14:cap="flat" w14:cmpd="sng" w14:algn="ctr">
            <w14:noFill/>
            <w14:prstDash w14:val="solid"/>
            <w14:bevel/>
          </w14:textOutline>
        </w:rPr>
        <w:t xml:space="preserve">[2]. In contrast, hydrodynamics is inadequate to describe the transport of a fluid trapped in rigid pores of </w:t>
      </w:r>
      <w:r>
        <w:rPr>
          <w:rStyle w:val="Aucun"/>
          <w:color w:val="000000" w:themeColor="text1"/>
          <w:sz w:val="20"/>
          <w:szCs w:val="20"/>
          <w:lang w:val="en-US"/>
          <w14:textOutline w14:w="0" w14:cap="flat" w14:cmpd="sng" w14:algn="ctr">
            <w14:noFill/>
            <w14:prstDash w14:val="solid"/>
            <w14:bevel/>
          </w14:textOutline>
        </w:rPr>
        <w:t xml:space="preserve">a kerogen molecular model [3,4]. Interestingly, the kerogen flexibility does not contribute to the cross-correlations between fluid molecules at long times leading to purely diffusive behavior. Nevertheless, our </w:t>
      </w:r>
      <w:r>
        <w:rPr>
          <w:rStyle w:val="Aucun"/>
          <w:color w:val="000000" w:themeColor="text1"/>
          <w:sz w:val="20"/>
          <w:szCs w:val="20"/>
          <w:lang w:val="en-US"/>
          <w14:textOutline w14:w="0" w14:cap="flat" w14:cmpd="sng" w14:algn="ctr">
            <w14:noFill/>
            <w14:prstDash w14:val="solid"/>
            <w14:bevel/>
          </w14:textOutline>
        </w:rPr>
        <w:t>study has shown</w:t>
      </w:r>
      <w:r>
        <w:rPr>
          <w:rStyle w:val="Aucun"/>
          <w:color w:val="000000" w:themeColor="text1"/>
          <w:sz w:val="20"/>
          <w:szCs w:val="20"/>
          <w:lang w:val="en-US"/>
          <w14:textOutline w14:w="0" w14:cap="flat" w14:cmpd="sng" w14:algn="ctr">
            <w14:noFill/>
            <w14:prstDash w14:val="solid"/>
            <w14:bevel/>
          </w14:textOutline>
        </w:rPr>
        <w:t xml:space="preserve"> that the velocity ACF (VACF) </w:t>
      </w:r>
      <w:r>
        <w:rPr>
          <w:rStyle w:val="Aucun"/>
          <w:sz w:val="20"/>
          <w:szCs w:val="20"/>
          <w:lang w:val="en-US"/>
          <w14:textOutline w14:w="0" w14:cap="flat" w14:cmpd="sng" w14:algn="ctr">
            <w14:noFill/>
            <w14:prstDash w14:val="solid"/>
            <w14:bevel/>
          </w14:textOutline>
        </w:rPr>
        <w:t>scales exactly the way predicted by the hydrody</w:t>
      </w:r>
      <w:r>
        <w:rPr>
          <w:rStyle w:val="Aucun"/>
          <w:sz w:val="20"/>
          <w:szCs w:val="20"/>
          <w:lang w:val="en-US"/>
          <w14:textOutline w14:w="0" w14:cap="flat" w14:cmpd="sng" w14:algn="ctr">
            <w14:noFill/>
            <w14:prstDash w14:val="solid"/>
            <w14:bevel/>
          </w14:textOutline>
        </w:rPr>
        <w:t xml:space="preserve">namic theory </w:t>
      </w:r>
      <w:r>
        <w:rPr>
          <w:rStyle w:val="Aucun"/>
          <w:color w:val="000000" w:themeColor="text1"/>
          <w:sz w:val="20"/>
          <w:szCs w:val="20"/>
          <w:lang w:val="en-US"/>
          <w14:textOutline w14:w="0" w14:cap="flat" w14:cmpd="sng" w14:algn="ctr">
            <w14:noFill/>
            <w14:prstDash w14:val="solid"/>
            <w14:bevel/>
          </w14:textOutline>
        </w:rPr>
        <w:t xml:space="preserve">for both rigid and flexible solid cases </w:t>
      </w:r>
      <w:r>
        <w:rPr>
          <w:rStyle w:val="Aucun"/>
          <w:sz w:val="20"/>
          <w:szCs w:val="20"/>
          <w:lang w:val="en-US"/>
          <w14:textOutline w14:w="0" w14:cap="flat" w14:cmpd="sng" w14:algn="ctr">
            <w14:noFill/>
            <w14:prstDash w14:val="solid"/>
            <w14:bevel/>
          </w14:textOutline>
        </w:rPr>
        <w:t>despite negligible collective effects in fluid diffusion. The s</w:t>
      </w:r>
      <w:r>
        <w:rPr>
          <w:rStyle w:val="Aucun"/>
          <w:sz w:val="20"/>
          <w:szCs w:val="20"/>
          <w:lang w:val="en-US"/>
          <w14:textOutline w14:w="0" w14:cap="flat" w14:cmpd="sng" w14:algn="ctr">
            <w14:noFill/>
            <w14:prstDash w14:val="solid"/>
            <w14:bevel/>
          </w14:textOutline>
        </w:rPr>
        <w:t xml:space="preserve">imilar decay of the VACF has been determined by </w:t>
      </w:r>
      <w:proofErr w:type="spellStart"/>
      <w:r>
        <w:rPr>
          <w:rStyle w:val="Aucun"/>
          <w:sz w:val="20"/>
          <w:szCs w:val="20"/>
          <w:lang w:val="en-US"/>
          <w14:textOutline w14:w="0" w14:cap="flat" w14:cmpd="sng" w14:algn="ctr">
            <w14:noFill/>
            <w14:prstDash w14:val="solid"/>
            <w14:bevel/>
          </w14:textOutline>
        </w:rPr>
        <w:t>Lesnicki</w:t>
      </w:r>
      <w:proofErr w:type="spellEnd"/>
      <w:r>
        <w:rPr>
          <w:rStyle w:val="Aucun"/>
          <w:sz w:val="20"/>
          <w:szCs w:val="20"/>
          <w:lang w:val="en-US"/>
          <w14:textOutline w14:w="0" w14:cap="flat" w14:cmpd="sng" w14:algn="ctr">
            <w14:noFill/>
            <w14:prstDash w14:val="solid"/>
            <w14:bevel/>
          </w14:textOutline>
        </w:rPr>
        <w:t xml:space="preserve"> et al. for a tagged particle in a fluid [2]. </w:t>
      </w:r>
      <w:r>
        <w:rPr>
          <w:rStyle w:val="Aucun"/>
          <w:color w:val="000000" w:themeColor="text1"/>
          <w:sz w:val="20"/>
          <w:szCs w:val="20"/>
          <w:lang w:val="en-US"/>
          <w14:textOutline w14:w="0" w14:cap="flat" w14:cmpd="sng" w14:algn="ctr">
            <w14:noFill/>
            <w14:prstDash w14:val="solid"/>
            <w14:bevel/>
          </w14:textOutline>
        </w:rPr>
        <w:t xml:space="preserve">All of that lead to </w:t>
      </w:r>
      <w:r w:rsidR="00CF2A23">
        <w:rPr>
          <w:rStyle w:val="Aucun"/>
          <w:color w:val="000000" w:themeColor="text1"/>
          <w:sz w:val="20"/>
          <w:szCs w:val="20"/>
          <w:lang w:val="en-US"/>
          <w14:textOutline w14:w="0" w14:cap="flat" w14:cmpd="sng" w14:algn="ctr">
            <w14:noFill/>
            <w14:prstDash w14:val="solid"/>
            <w14:bevel/>
          </w14:textOutline>
        </w:rPr>
        <w:t>the</w:t>
      </w:r>
      <w:r>
        <w:rPr>
          <w:rStyle w:val="Aucun"/>
          <w:color w:val="000000" w:themeColor="text1"/>
          <w:sz w:val="20"/>
          <w:szCs w:val="20"/>
          <w:lang w:val="en-US"/>
          <w14:textOutline w14:w="0" w14:cap="flat" w14:cmpd="sng" w14:algn="ctr">
            <w14:noFill/>
            <w14:prstDash w14:val="solid"/>
            <w14:bevel/>
          </w14:textOutline>
        </w:rPr>
        <w:t xml:space="preserve"> assumption that this scaling of the VACF</w:t>
      </w:r>
      <w:r>
        <w:rPr>
          <w:rStyle w:val="Aucun"/>
          <w:color w:val="000000" w:themeColor="text1"/>
          <w:sz w:val="20"/>
          <w:szCs w:val="20"/>
          <w:lang w:val="en-US"/>
          <w14:textOutline w14:w="0" w14:cap="flat" w14:cmpd="sng" w14:algn="ctr">
            <w14:noFill/>
            <w14:prstDash w14:val="solid"/>
            <w14:bevel/>
          </w14:textOutline>
        </w:rPr>
        <w:t xml:space="preserve"> (~t</w:t>
      </w:r>
      <w:r>
        <w:rPr>
          <w:rStyle w:val="Aucun"/>
          <w:color w:val="000000" w:themeColor="text1"/>
          <w:sz w:val="20"/>
          <w:szCs w:val="20"/>
          <w:vertAlign w:val="superscript"/>
          <w:lang w:val="en-US"/>
          <w14:textOutline w14:w="0" w14:cap="flat" w14:cmpd="sng" w14:algn="ctr">
            <w14:noFill/>
            <w14:prstDash w14:val="solid"/>
            <w14:bevel/>
          </w14:textOutline>
        </w:rPr>
        <w:t>-3/2</w:t>
      </w:r>
      <w:r>
        <w:rPr>
          <w:rStyle w:val="Aucun"/>
          <w:color w:val="000000" w:themeColor="text1"/>
          <w:sz w:val="20"/>
          <w:szCs w:val="20"/>
          <w:lang w:val="en-US"/>
          <w14:textOutline w14:w="0" w14:cap="flat" w14:cmpd="sng" w14:algn="ctr">
            <w14:noFill/>
            <w14:prstDash w14:val="solid"/>
            <w14:bevel/>
          </w14:textOutline>
        </w:rPr>
        <w:t xml:space="preserve">) </w:t>
      </w:r>
      <w:r>
        <w:rPr>
          <w:rStyle w:val="Aucun"/>
          <w:color w:val="000000" w:themeColor="text1"/>
          <w:sz w:val="20"/>
          <w:szCs w:val="20"/>
          <w:lang w:val="en-US"/>
          <w14:textOutline w14:w="0" w14:cap="flat" w14:cmpd="sng" w14:algn="ctr">
            <w14:noFill/>
            <w14:prstDash w14:val="solid"/>
            <w14:bevel/>
          </w14:textOutline>
        </w:rPr>
        <w:t xml:space="preserve">at long times </w:t>
      </w:r>
      <w:r>
        <w:rPr>
          <w:rStyle w:val="Aucun"/>
          <w:color w:val="000000" w:themeColor="text1"/>
          <w:sz w:val="20"/>
          <w:szCs w:val="20"/>
          <w:lang w:val="en-US"/>
          <w14:textOutline w14:w="0" w14:cap="flat" w14:cmpd="sng" w14:algn="ctr">
            <w14:noFill/>
            <w14:prstDash w14:val="solid"/>
            <w14:bevel/>
          </w14:textOutline>
        </w:rPr>
        <w:t xml:space="preserve">is not restricted to hydrodynamics. </w:t>
      </w:r>
      <w:r>
        <w:rPr>
          <w:rStyle w:val="Aucun"/>
          <w:color w:val="000000" w:themeColor="text1"/>
          <w:sz w:val="20"/>
          <w:szCs w:val="20"/>
          <w:lang w:val="en-US"/>
          <w14:textOutline w14:w="0" w14:cap="flat" w14:cmpd="sng" w14:algn="ctr">
            <w14:noFill/>
            <w14:prstDash w14:val="solid"/>
            <w14:bevel/>
          </w14:textOutline>
        </w:rPr>
        <w:t xml:space="preserve">Moreover, our analysis </w:t>
      </w:r>
      <w:r>
        <w:rPr>
          <w:rStyle w:val="Aucun"/>
          <w:color w:val="000000" w:themeColor="text1"/>
          <w:sz w:val="20"/>
          <w:szCs w:val="20"/>
          <w:lang w:val="en-US"/>
          <w14:textOutline w14:w="0" w14:cap="flat" w14:cmpd="sng" w14:algn="ctr">
            <w14:noFill/>
            <w14:prstDash w14:val="solid"/>
            <w14:bevel/>
          </w14:textOutline>
        </w:rPr>
        <w:t xml:space="preserve">of memory kernel has shown that </w:t>
      </w:r>
      <w:r>
        <w:rPr>
          <w:rStyle w:val="Aucun"/>
          <w:color w:val="000000" w:themeColor="text1"/>
          <w:sz w:val="20"/>
          <w:szCs w:val="20"/>
          <w:lang w:val="en-US"/>
          <w14:textOutline w14:w="0" w14:cap="flat" w14:cmpd="sng" w14:algn="ctr">
            <w14:noFill/>
            <w14:prstDash w14:val="solid"/>
            <w14:bevel/>
          </w14:textOutline>
        </w:rPr>
        <w:t>its</w:t>
      </w:r>
      <w:r>
        <w:rPr>
          <w:rStyle w:val="Aucun"/>
          <w:color w:val="000000" w:themeColor="text1"/>
          <w:sz w:val="20"/>
          <w:szCs w:val="20"/>
          <w:lang w:val="en-US"/>
          <w14:textOutline w14:w="0" w14:cap="flat" w14:cmpd="sng" w14:algn="ctr">
            <w14:noFill/>
            <w14:prstDash w14:val="solid"/>
            <w14:bevel/>
          </w14:textOutline>
        </w:rPr>
        <w:t xml:space="preserve"> decay does not follow the </w:t>
      </w:r>
      <w:r w:rsidR="00CE723E">
        <w:rPr>
          <w:rStyle w:val="Aucun"/>
          <w:color w:val="000000" w:themeColor="text1"/>
          <w:sz w:val="20"/>
          <w:szCs w:val="20"/>
          <w:lang w:val="en-US"/>
          <w14:textOutline w14:w="0" w14:cap="flat" w14:cmpd="sng" w14:algn="ctr">
            <w14:noFill/>
            <w14:prstDash w14:val="solid"/>
            <w14:bevel/>
          </w14:textOutline>
        </w:rPr>
        <w:t>long-term</w:t>
      </w:r>
      <w:r>
        <w:rPr>
          <w:rStyle w:val="Aucun"/>
          <w:color w:val="000000" w:themeColor="text1"/>
          <w:sz w:val="20"/>
          <w:szCs w:val="20"/>
          <w:lang w:val="en-US"/>
          <w14:textOutline w14:w="0" w14:cap="flat" w14:cmpd="sng" w14:algn="ctr">
            <w14:noFill/>
            <w14:prstDash w14:val="solid"/>
            <w14:bevel/>
          </w14:textOutline>
        </w:rPr>
        <w:t xml:space="preserve"> trend prescribed by the hydrodynamics. </w:t>
      </w:r>
      <w:r>
        <w:rPr>
          <w:color w:val="000000" w:themeColor="text1"/>
          <w:sz w:val="20"/>
          <w:szCs w:val="20"/>
          <w:lang w:val="en-US"/>
          <w14:textOutline w14:w="0" w14:cap="flat" w14:cmpd="sng" w14:algn="ctr">
            <w14:noFill/>
            <w14:prstDash w14:val="solid"/>
            <w14:bevel/>
          </w14:textOutline>
        </w:rPr>
        <w:t xml:space="preserve">Combining MD simulations with the memory kernels investigation will contribute to a more profound understanding of </w:t>
      </w:r>
      <w:r>
        <w:rPr>
          <w:color w:val="000000" w:themeColor="text1"/>
          <w:sz w:val="20"/>
          <w:szCs w:val="20"/>
          <w:lang w:val="en-US"/>
          <w14:textOutline w14:w="0" w14:cap="flat" w14:cmpd="sng" w14:algn="ctr">
            <w14:noFill/>
            <w14:prstDash w14:val="solid"/>
            <w14:bevel/>
          </w14:textOutline>
        </w:rPr>
        <w:t>the</w:t>
      </w:r>
      <w:r>
        <w:rPr>
          <w:color w:val="000000" w:themeColor="text1"/>
          <w:sz w:val="20"/>
          <w:szCs w:val="20"/>
          <w:lang w:val="en-US"/>
          <w14:textOutline w14:w="0" w14:cap="flat" w14:cmpd="sng" w14:algn="ctr">
            <w14:noFill/>
            <w14:prstDash w14:val="solid"/>
            <w14:bevel/>
          </w14:textOutline>
        </w:rPr>
        <w:t xml:space="preserve"> impact of </w:t>
      </w:r>
      <w:r>
        <w:rPr>
          <w:color w:val="000000" w:themeColor="text1"/>
          <w:sz w:val="20"/>
          <w:szCs w:val="20"/>
          <w:lang w:val="en-US"/>
          <w14:textOutline w14:w="0" w14:cap="flat" w14:cmpd="sng" w14:algn="ctr">
            <w14:noFill/>
            <w14:prstDash w14:val="solid"/>
            <w14:bevel/>
          </w14:textOutline>
        </w:rPr>
        <w:t>the</w:t>
      </w:r>
      <w:r>
        <w:rPr>
          <w:color w:val="000000" w:themeColor="text1"/>
          <w:sz w:val="20"/>
          <w:szCs w:val="20"/>
          <w:lang w:val="en-US"/>
          <w14:textOutline w14:w="0" w14:cap="flat" w14:cmpd="sng" w14:algn="ctr">
            <w14:noFill/>
            <w14:prstDash w14:val="solid"/>
            <w14:bevel/>
          </w14:textOutline>
        </w:rPr>
        <w:t xml:space="preserve"> environment (pol</w:t>
      </w:r>
      <w:r>
        <w:rPr>
          <w:color w:val="000000" w:themeColor="text1"/>
          <w:sz w:val="20"/>
          <w:szCs w:val="20"/>
          <w:lang w:val="en-US"/>
          <w14:textOutline w14:w="0" w14:cap="flat" w14:cmpd="sng" w14:algn="ctr">
            <w14:noFill/>
            <w14:prstDash w14:val="solid"/>
            <w14:bevel/>
          </w14:textOutline>
        </w:rPr>
        <w:t>ymers, water, etc.) on confined fluid dynamics.</w:t>
      </w:r>
    </w:p>
    <w:p w14:paraId="4CF61DF6" w14:textId="77777777" w:rsidR="005A1DF5" w:rsidRDefault="005A1DF5">
      <w:pPr>
        <w:pStyle w:val="Corps"/>
        <w:widowControl w:val="0"/>
        <w:jc w:val="both"/>
        <w:rPr>
          <w:rStyle w:val="Aucun"/>
          <w:rFonts w:ascii="Times New Roman" w:eastAsia="Times New Roman" w:hAnsi="Times New Roman" w:cs="Times New Roman"/>
          <w:color w:val="000000" w:themeColor="text1"/>
          <w:sz w:val="20"/>
          <w:szCs w:val="20"/>
          <w:lang w:val="en-US"/>
        </w:rPr>
      </w:pPr>
    </w:p>
    <w:p w14:paraId="18E856B0" w14:textId="77777777" w:rsidR="005A1DF5" w:rsidRDefault="005A1DF5">
      <w:pPr>
        <w:pStyle w:val="Corps"/>
        <w:widowControl w:val="0"/>
        <w:jc w:val="both"/>
        <w:rPr>
          <w:rStyle w:val="Aucun"/>
          <w:rFonts w:ascii="Times New Roman" w:eastAsia="Times New Roman" w:hAnsi="Times New Roman" w:cs="Times New Roman"/>
          <w:sz w:val="20"/>
          <w:szCs w:val="20"/>
          <w:lang w:val="en-US"/>
        </w:rPr>
      </w:pPr>
    </w:p>
    <w:p w14:paraId="3AB99895" w14:textId="77777777" w:rsidR="00CF2A23" w:rsidRDefault="00CF2A23" w:rsidP="00CF2A23">
      <w:pPr>
        <w:pStyle w:val="Corps"/>
        <w:widowControl w:val="0"/>
        <w:rPr>
          <w:rStyle w:val="Aucun"/>
          <w:b/>
          <w:bCs/>
          <w:color w:val="231F20"/>
          <w:sz w:val="20"/>
          <w:szCs w:val="20"/>
          <w:u w:color="231F20"/>
          <w:lang w:val="en-US"/>
        </w:rPr>
      </w:pPr>
      <w:r>
        <w:rPr>
          <w:rStyle w:val="Aucun"/>
          <w:b/>
          <w:bCs/>
          <w:color w:val="231F20"/>
          <w:sz w:val="20"/>
          <w:szCs w:val="20"/>
          <w:u w:color="231F20"/>
          <w:lang w:val="en-US"/>
        </w:rPr>
        <w:t>References</w:t>
      </w:r>
    </w:p>
    <w:p w14:paraId="7D1F59AD" w14:textId="77777777" w:rsidR="00CF2A23" w:rsidRDefault="00CF2A23" w:rsidP="00CF2A23">
      <w:pPr>
        <w:pStyle w:val="Corps"/>
        <w:widowControl w:val="0"/>
        <w:jc w:val="both"/>
        <w:rPr>
          <w:rStyle w:val="Aucun"/>
          <w:rFonts w:ascii="Times New Roman" w:eastAsia="Times New Roman" w:hAnsi="Times New Roman" w:cs="Times New Roman"/>
          <w:sz w:val="20"/>
          <w:szCs w:val="20"/>
          <w:lang w:val="en-US"/>
        </w:rPr>
      </w:pPr>
    </w:p>
    <w:p w14:paraId="36C041FA" w14:textId="77777777" w:rsidR="00CF2A23" w:rsidRPr="008C1826" w:rsidRDefault="00CF2A23" w:rsidP="00CF2A23">
      <w:pPr>
        <w:pStyle w:val="Corps"/>
        <w:widowControl w:val="0"/>
        <w:spacing w:before="101" w:after="101"/>
        <w:jc w:val="both"/>
        <w:rPr>
          <w:lang w:val="en-US"/>
        </w:rPr>
      </w:pPr>
      <w:r>
        <w:rPr>
          <w:rStyle w:val="Aucun"/>
          <w:rFonts w:ascii="Times New Roman" w:hAnsi="Times New Roman"/>
          <w:sz w:val="20"/>
          <w:szCs w:val="20"/>
          <w:lang w:val="en-US"/>
        </w:rPr>
        <w:t xml:space="preserve">[1] G. Jung </w:t>
      </w:r>
      <w:r>
        <w:rPr>
          <w:rStyle w:val="Aucun"/>
          <w:rFonts w:ascii="Times New Roman" w:hAnsi="Times New Roman"/>
          <w:i/>
          <w:iCs/>
          <w:sz w:val="20"/>
          <w:szCs w:val="20"/>
          <w:lang w:val="en-US"/>
        </w:rPr>
        <w:t>et al.</w:t>
      </w:r>
      <w:r>
        <w:rPr>
          <w:rStyle w:val="Aucun"/>
          <w:rFonts w:ascii="Times New Roman" w:hAnsi="Times New Roman"/>
          <w:sz w:val="20"/>
          <w:szCs w:val="20"/>
          <w:lang w:val="en-US"/>
        </w:rPr>
        <w:t xml:space="preserve">, Journal of Chemical Theory and Computation, </w:t>
      </w:r>
      <w:r>
        <w:rPr>
          <w:rStyle w:val="Aucun"/>
          <w:rFonts w:ascii="Times New Roman" w:hAnsi="Times New Roman"/>
          <w:i/>
          <w:iCs/>
          <w:sz w:val="20"/>
          <w:szCs w:val="20"/>
          <w:lang w:val="en-US"/>
        </w:rPr>
        <w:t>13</w:t>
      </w:r>
      <w:r>
        <w:rPr>
          <w:rStyle w:val="Aucun"/>
          <w:rFonts w:ascii="Times New Roman" w:hAnsi="Times New Roman"/>
          <w:sz w:val="20"/>
          <w:szCs w:val="20"/>
          <w:lang w:val="en-US"/>
        </w:rPr>
        <w:t>(6): 2481–2488, 2017.</w:t>
      </w:r>
    </w:p>
    <w:p w14:paraId="08AFDEAD" w14:textId="77777777" w:rsidR="00CF2A23" w:rsidRPr="008C1826" w:rsidRDefault="00CF2A23" w:rsidP="00CF2A23">
      <w:pPr>
        <w:pStyle w:val="NormalWeb"/>
        <w:spacing w:before="101" w:after="101"/>
        <w:rPr>
          <w:lang w:val="en-US"/>
        </w:rPr>
      </w:pPr>
      <w:r>
        <w:rPr>
          <w:rStyle w:val="Aucun"/>
          <w:sz w:val="20"/>
          <w:szCs w:val="20"/>
          <w:lang w:val="en-US"/>
        </w:rPr>
        <w:t xml:space="preserve">[2] D. </w:t>
      </w:r>
      <w:proofErr w:type="spellStart"/>
      <w:r>
        <w:rPr>
          <w:rStyle w:val="Aucun"/>
          <w:sz w:val="20"/>
          <w:szCs w:val="20"/>
          <w:lang w:val="en-US"/>
        </w:rPr>
        <w:t>Lesnicki</w:t>
      </w:r>
      <w:proofErr w:type="spellEnd"/>
      <w:r>
        <w:rPr>
          <w:rStyle w:val="Aucun"/>
          <w:sz w:val="20"/>
          <w:szCs w:val="20"/>
          <w:lang w:val="en-US"/>
        </w:rPr>
        <w:t xml:space="preserve"> </w:t>
      </w:r>
      <w:r>
        <w:rPr>
          <w:rStyle w:val="Aucun"/>
          <w:i/>
          <w:iCs/>
          <w:sz w:val="20"/>
          <w:szCs w:val="20"/>
          <w:lang w:val="en-US"/>
        </w:rPr>
        <w:t>et al.</w:t>
      </w:r>
      <w:r>
        <w:rPr>
          <w:rStyle w:val="Aucun"/>
          <w:sz w:val="20"/>
          <w:szCs w:val="20"/>
          <w:lang w:val="en-US"/>
        </w:rPr>
        <w:t>, Physical Review Letters,</w:t>
      </w:r>
      <w:r>
        <w:rPr>
          <w:rStyle w:val="Aucun"/>
          <w:i/>
          <w:iCs/>
          <w:sz w:val="20"/>
          <w:szCs w:val="20"/>
          <w:lang w:val="en-US"/>
        </w:rPr>
        <w:t xml:space="preserve"> 116</w:t>
      </w:r>
      <w:r>
        <w:rPr>
          <w:rStyle w:val="Aucun"/>
          <w:sz w:val="20"/>
          <w:szCs w:val="20"/>
          <w:lang w:val="en-US"/>
        </w:rPr>
        <w:t xml:space="preserve">(4): 1-5, 2016. </w:t>
      </w:r>
    </w:p>
    <w:p w14:paraId="5DFE57EE" w14:textId="77777777" w:rsidR="00CF2A23" w:rsidRPr="008C1826" w:rsidRDefault="00CF2A23" w:rsidP="00CF2A23">
      <w:pPr>
        <w:pStyle w:val="NormalWeb"/>
        <w:rPr>
          <w:lang w:val="en-US"/>
        </w:rPr>
      </w:pPr>
      <w:r>
        <w:rPr>
          <w:rStyle w:val="Aucun"/>
          <w:sz w:val="20"/>
          <w:szCs w:val="20"/>
          <w:lang w:val="en-US"/>
        </w:rPr>
        <w:t>[3] K. Falk,</w:t>
      </w:r>
      <w:r>
        <w:rPr>
          <w:rStyle w:val="Aucun"/>
          <w:i/>
          <w:iCs/>
          <w:sz w:val="20"/>
          <w:szCs w:val="20"/>
          <w:lang w:val="en-US"/>
        </w:rPr>
        <w:t xml:space="preserve"> et al.</w:t>
      </w:r>
      <w:r>
        <w:rPr>
          <w:rStyle w:val="Aucun"/>
          <w:sz w:val="20"/>
          <w:szCs w:val="20"/>
          <w:lang w:val="en-US"/>
        </w:rPr>
        <w:t xml:space="preserve">, Nature communications, </w:t>
      </w:r>
      <w:r>
        <w:rPr>
          <w:rStyle w:val="Aucun"/>
          <w:i/>
          <w:iCs/>
          <w:sz w:val="20"/>
          <w:szCs w:val="20"/>
          <w:lang w:val="en-US"/>
        </w:rPr>
        <w:t>6</w:t>
      </w:r>
      <w:r>
        <w:rPr>
          <w:rStyle w:val="Aucun"/>
          <w:sz w:val="20"/>
          <w:szCs w:val="20"/>
          <w:lang w:val="en-US"/>
        </w:rPr>
        <w:t xml:space="preserve">: 6949, 2015. </w:t>
      </w:r>
    </w:p>
    <w:p w14:paraId="01803170" w14:textId="77777777" w:rsidR="00CF2A23" w:rsidRPr="008C1826" w:rsidRDefault="00CF2A23" w:rsidP="00CF2A23">
      <w:pPr>
        <w:pStyle w:val="NormalWeb"/>
        <w:rPr>
          <w:sz w:val="20"/>
          <w:szCs w:val="20"/>
          <w:lang w:val="en-US"/>
        </w:rPr>
      </w:pPr>
      <w:r>
        <w:rPr>
          <w:rStyle w:val="Aucun"/>
          <w:sz w:val="20"/>
          <w:szCs w:val="20"/>
          <w:lang w:val="en-US"/>
        </w:rPr>
        <w:t xml:space="preserve">[4] J. </w:t>
      </w:r>
      <w:proofErr w:type="spellStart"/>
      <w:r>
        <w:rPr>
          <w:rStyle w:val="Aucun"/>
          <w:sz w:val="20"/>
          <w:szCs w:val="20"/>
          <w:lang w:val="en-US"/>
        </w:rPr>
        <w:t>Collell</w:t>
      </w:r>
      <w:proofErr w:type="spellEnd"/>
      <w:r>
        <w:rPr>
          <w:rStyle w:val="Aucun"/>
          <w:sz w:val="20"/>
          <w:szCs w:val="20"/>
          <w:lang w:val="en-US"/>
        </w:rPr>
        <w:t xml:space="preserve"> </w:t>
      </w:r>
      <w:r>
        <w:rPr>
          <w:rStyle w:val="Aucun"/>
          <w:i/>
          <w:iCs/>
          <w:sz w:val="20"/>
          <w:szCs w:val="20"/>
          <w:lang w:val="en-US"/>
        </w:rPr>
        <w:t>et al.</w:t>
      </w:r>
      <w:r>
        <w:rPr>
          <w:rStyle w:val="Aucun"/>
          <w:sz w:val="20"/>
          <w:szCs w:val="20"/>
          <w:lang w:val="en-US"/>
        </w:rPr>
        <w:t xml:space="preserve">, The Journal of Physical Chemistry C, </w:t>
      </w:r>
      <w:r>
        <w:rPr>
          <w:rStyle w:val="Aucun"/>
          <w:i/>
          <w:iCs/>
          <w:sz w:val="20"/>
          <w:szCs w:val="20"/>
          <w:lang w:val="en-US"/>
        </w:rPr>
        <w:t>119</w:t>
      </w:r>
      <w:r>
        <w:rPr>
          <w:rStyle w:val="Aucun"/>
          <w:sz w:val="20"/>
          <w:szCs w:val="20"/>
          <w:lang w:val="en-US"/>
        </w:rPr>
        <w:t xml:space="preserve">(39): 22587–22595, 2015. </w:t>
      </w:r>
    </w:p>
    <w:p w14:paraId="589508F9" w14:textId="77777777" w:rsidR="005A1DF5" w:rsidRDefault="005A1DF5">
      <w:pPr>
        <w:pStyle w:val="NormalWeb"/>
        <w:rPr>
          <w:rStyle w:val="Aucun"/>
          <w:sz w:val="20"/>
          <w:szCs w:val="20"/>
          <w:lang w:val="en-US"/>
        </w:rPr>
      </w:pPr>
    </w:p>
    <w:p w14:paraId="68862F11" w14:textId="77777777" w:rsidR="005A1DF5" w:rsidRDefault="005A1DF5">
      <w:pPr>
        <w:pStyle w:val="NormalWeb"/>
        <w:rPr>
          <w:rStyle w:val="Aucun"/>
          <w:sz w:val="20"/>
          <w:szCs w:val="20"/>
          <w:lang w:val="en-US"/>
        </w:rPr>
      </w:pPr>
    </w:p>
    <w:p w14:paraId="7EC88D9E" w14:textId="77777777" w:rsidR="005A1DF5" w:rsidRDefault="005A1DF5">
      <w:pPr>
        <w:pStyle w:val="Corps"/>
        <w:widowControl w:val="0"/>
        <w:jc w:val="both"/>
        <w:rPr>
          <w:rStyle w:val="Aucun"/>
          <w:color w:val="231F20"/>
          <w:sz w:val="20"/>
          <w:szCs w:val="20"/>
          <w:u w:color="231F20"/>
          <w:lang w:val="en-US"/>
        </w:rPr>
      </w:pPr>
    </w:p>
    <w:p w14:paraId="6EEDDC8F" w14:textId="77777777" w:rsidR="005A1DF5" w:rsidRDefault="005A1DF5">
      <w:pPr>
        <w:pStyle w:val="Corps"/>
        <w:widowControl w:val="0"/>
        <w:rPr>
          <w:rStyle w:val="Aucun"/>
          <w:color w:val="231F20"/>
          <w:sz w:val="20"/>
          <w:szCs w:val="20"/>
          <w:u w:color="231F20"/>
          <w:lang w:val="en-US"/>
        </w:rPr>
      </w:pPr>
    </w:p>
    <w:p w14:paraId="36334506" w14:textId="77777777" w:rsidR="005A1DF5" w:rsidRDefault="005A1DF5">
      <w:pPr>
        <w:pStyle w:val="Corps"/>
        <w:widowControl w:val="0"/>
        <w:rPr>
          <w:lang w:val="en-US"/>
        </w:rPr>
      </w:pPr>
    </w:p>
    <w:p w14:paraId="67EBC062" w14:textId="77777777" w:rsidR="005A1DF5" w:rsidRDefault="005A1DF5">
      <w:pPr>
        <w:pStyle w:val="Corps"/>
        <w:widowControl w:val="0"/>
        <w:jc w:val="center"/>
        <w:rPr>
          <w:rStyle w:val="Aucun"/>
          <w:color w:val="231F20"/>
          <w:u w:color="231F20"/>
          <w:lang w:val="en-US"/>
        </w:rPr>
      </w:pPr>
    </w:p>
    <w:p w14:paraId="5A405B33" w14:textId="77777777" w:rsidR="005A1DF5" w:rsidRDefault="005A1DF5">
      <w:pPr>
        <w:pStyle w:val="Corps"/>
        <w:widowControl w:val="0"/>
        <w:rPr>
          <w:lang w:val="en-US"/>
        </w:rPr>
      </w:pPr>
    </w:p>
    <w:sectPr w:rsidR="005A1DF5">
      <w:headerReference w:type="default" r:id="rId6"/>
      <w:footerReference w:type="default" r:id="rId7"/>
      <w:pgSz w:w="12240" w:h="15840"/>
      <w:pgMar w:top="1440" w:right="1440" w:bottom="1440" w:left="144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7B3F" w14:textId="77777777" w:rsidR="004A5327" w:rsidRDefault="004A5327">
      <w:r>
        <w:separator/>
      </w:r>
    </w:p>
  </w:endnote>
  <w:endnote w:type="continuationSeparator" w:id="0">
    <w:p w14:paraId="67E97A28" w14:textId="77777777" w:rsidR="004A5327" w:rsidRDefault="004A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EB66" w14:textId="77777777" w:rsidR="005A1DF5" w:rsidRDefault="005A1DF5">
    <w:pPr>
      <w:pStyle w:val="Footer"/>
      <w:rPr>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6B4A" w14:textId="77777777" w:rsidR="004A5327" w:rsidRDefault="004A5327">
      <w:r>
        <w:separator/>
      </w:r>
    </w:p>
  </w:footnote>
  <w:footnote w:type="continuationSeparator" w:id="0">
    <w:p w14:paraId="0F13CC5E" w14:textId="77777777" w:rsidR="004A5327" w:rsidRDefault="004A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15FB" w14:textId="77777777" w:rsidR="005A1DF5" w:rsidRDefault="005A1D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0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F5"/>
    <w:rsid w:val="004A5327"/>
    <w:rsid w:val="005A1DF5"/>
    <w:rsid w:val="00CE723E"/>
    <w:rsid w:val="00CF2A2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1211FB1"/>
  <w15:docId w15:val="{D3E4FC6B-6FB4-584B-B7CF-71D14564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lang w:val="en-US" w:eastAsia="en-US"/>
    </w:rPr>
  </w:style>
  <w:style w:type="paragraph" w:styleId="Heading2">
    <w:name w:val="heading 2"/>
    <w:basedOn w:val="Normal"/>
    <w:next w:val="Normal"/>
    <w:link w:val="Heading2Char"/>
    <w:uiPriority w:val="9"/>
    <w:unhideWhenUsed/>
    <w:qFormat/>
    <w:rsid w:val="002E74A8"/>
    <w:pPr>
      <w:keepNext/>
      <w:keepLines/>
      <w:suppressAutoHyphens/>
      <w:spacing w:before="360" w:after="200"/>
      <w:outlineLvl w:val="1"/>
    </w:pPr>
    <w:rPr>
      <w:rFonts w:ascii="Arial" w:eastAsia="Arial" w:hAnsi="Arial" w:cs="Arial"/>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u w:val="single"/>
    </w:rPr>
  </w:style>
  <w:style w:type="character" w:customStyle="1" w:styleId="Aucun">
    <w:name w:val="Aucun"/>
    <w:qFormat/>
  </w:style>
  <w:style w:type="character" w:customStyle="1" w:styleId="Heading2Char">
    <w:name w:val="Heading 2 Char"/>
    <w:basedOn w:val="DefaultParagraphFont"/>
    <w:link w:val="Heading2"/>
    <w:uiPriority w:val="9"/>
    <w:qFormat/>
    <w:rsid w:val="002E74A8"/>
    <w:rPr>
      <w:rFonts w:ascii="Arial" w:eastAsia="Arial" w:hAnsi="Arial" w:cs="Arial"/>
      <w:sz w:val="34"/>
      <w:szCs w:val="24"/>
      <w:lang w:val="en-US" w:eastAsia="en-US"/>
    </w:rPr>
  </w:style>
  <w:style w:type="character" w:customStyle="1" w:styleId="hps">
    <w:name w:val="hps"/>
    <w:basedOn w:val="DefaultParagraphFont"/>
    <w:qFormat/>
    <w:rsid w:val="002A17BC"/>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Footer">
    <w:name w:val="footer"/>
    <w:basedOn w:val="Normal"/>
    <w:pPr>
      <w:tabs>
        <w:tab w:val="center" w:pos="4536"/>
        <w:tab w:val="right" w:pos="9072"/>
      </w:tabs>
      <w:suppressAutoHyphens/>
    </w:pPr>
    <w:rPr>
      <w:rFonts w:ascii="Times" w:hAnsi="Times" w:cs="Arial Unicode MS"/>
      <w:color w:val="000000"/>
      <w:u w:color="000000"/>
    </w:rPr>
  </w:style>
  <w:style w:type="paragraph" w:customStyle="1" w:styleId="Corps">
    <w:name w:val="Corps"/>
    <w:qFormat/>
    <w:rPr>
      <w:rFonts w:ascii="Times" w:hAnsi="Times" w:cs="Arial Unicode MS"/>
      <w:color w:val="000000"/>
      <w:sz w:val="24"/>
      <w:szCs w:val="24"/>
      <w:u w:color="000000"/>
      <w14:textOutline w14:w="0" w14:cap="flat" w14:cmpd="sng" w14:algn="ctr">
        <w14:noFill/>
        <w14:prstDash w14:val="solid"/>
        <w14:bevel/>
      </w14:textOutline>
    </w:rPr>
  </w:style>
  <w:style w:type="paragraph" w:styleId="NormalWeb">
    <w:name w:val="Normal (Web)"/>
    <w:uiPriority w:val="99"/>
    <w:qFormat/>
    <w:pPr>
      <w:spacing w:before="100" w:after="100"/>
    </w:pPr>
    <w:rPr>
      <w:rFonts w:cs="Arial Unicode MS"/>
      <w:color w:val="000000"/>
      <w:sz w:val="24"/>
      <w:szCs w:val="24"/>
      <w:u w:color="000000"/>
    </w:rPr>
  </w:style>
  <w:style w:type="table" w:customStyle="1" w:styleId="TableNormal1">
    <w:name w:val="Table Normal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rgbClr val="FFFFFF"/>
        </a:solidFill>
        <a:solidFill>
          <a:srgbClr val="FFFFFF"/>
        </a:solidFill>
        <a:solidFill>
          <a:srgbClr val="FFFFFF"/>
        </a:solidFill>
      </a:fillStyleLst>
      <a:lnStyleLst>
        <a:ln>
          <a:solidFill>
            <a:srgbClr val="000000"/>
          </a:solidFill>
        </a:ln>
        <a:ln>
          <a:solidFill>
            <a:srgbClr val="000000"/>
          </a:solidFill>
        </a:ln>
        <a:ln>
          <a:solidFill>
            <a:srgbClr val="000000"/>
          </a:solidFill>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rgbClr val="FFFFFF"/>
        </a:solidFill>
        <a:solidFill>
          <a:srgbClr val="FFFFFF"/>
        </a:solidFill>
        <a:solidFill>
          <a:srgbClr val="FFFFFF"/>
        </a:soli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Кристина Арискина</cp:lastModifiedBy>
  <cp:revision>2</cp:revision>
  <dcterms:created xsi:type="dcterms:W3CDTF">2022-01-17T21:04:00Z</dcterms:created>
  <dcterms:modified xsi:type="dcterms:W3CDTF">2022-01-17T21:04:00Z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