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3E5D" w14:textId="647136BF" w:rsidR="00F204BF" w:rsidRPr="00BE4177" w:rsidRDefault="00F204BF" w:rsidP="007C1952">
      <w:pPr>
        <w:pStyle w:val="NoSpacing1"/>
        <w:ind w:firstLineChars="0" w:firstLine="0"/>
        <w:jc w:val="center"/>
        <w:rPr>
          <w:rFonts w:eastAsia="SimHei"/>
          <w:color w:val="000000"/>
          <w:kern w:val="0"/>
        </w:rPr>
      </w:pPr>
    </w:p>
    <w:p w14:paraId="664E29BB" w14:textId="77777777" w:rsidR="00F204BF" w:rsidRPr="00BE4177" w:rsidRDefault="00F204BF" w:rsidP="007C1952">
      <w:pPr>
        <w:pStyle w:val="NoSpacing1"/>
        <w:ind w:firstLineChars="0" w:firstLine="0"/>
        <w:jc w:val="center"/>
        <w:rPr>
          <w:rFonts w:eastAsia="SimHei"/>
          <w:color w:val="000000"/>
          <w:kern w:val="0"/>
        </w:rPr>
      </w:pPr>
    </w:p>
    <w:p w14:paraId="2A836C94" w14:textId="77777777" w:rsidR="00BE4177" w:rsidRPr="00BE4177" w:rsidRDefault="00BE4177" w:rsidP="00970E05">
      <w:pPr>
        <w:pStyle w:val="SectionHeading"/>
        <w:spacing w:before="0" w:after="0"/>
        <w:jc w:val="center"/>
        <w:rPr>
          <w:b w:val="0"/>
          <w:color w:val="000000" w:themeColor="text1"/>
          <w:sz w:val="21"/>
          <w:szCs w:val="21"/>
          <w:lang w:eastAsia="zh-CN"/>
        </w:rPr>
      </w:pPr>
      <w:r w:rsidRPr="00BE4177">
        <w:rPr>
          <w:b w:val="0"/>
          <w:color w:val="000000" w:themeColor="text1"/>
          <w:sz w:val="21"/>
          <w:szCs w:val="21"/>
          <w:lang w:eastAsia="zh-CN"/>
        </w:rPr>
        <w:t>NMR characterization of critical boundary of pore fluid in shale</w:t>
      </w:r>
    </w:p>
    <w:p w14:paraId="5EB01024" w14:textId="75D553E9" w:rsidR="00A963A1" w:rsidRPr="00BE4177" w:rsidRDefault="00BE4177" w:rsidP="00970E05">
      <w:pPr>
        <w:pStyle w:val="SectionHeading"/>
        <w:spacing w:before="0" w:after="0"/>
        <w:jc w:val="center"/>
        <w:rPr>
          <w:b w:val="0"/>
          <w:sz w:val="18"/>
          <w:szCs w:val="21"/>
          <w:lang w:eastAsia="zh-CN"/>
        </w:rPr>
      </w:pPr>
      <w:r w:rsidRPr="00BE4177">
        <w:rPr>
          <w:b w:val="0"/>
          <w:sz w:val="18"/>
          <w:szCs w:val="21"/>
          <w:lang w:eastAsia="zh-CN"/>
        </w:rPr>
        <w:t xml:space="preserve">Dong Xu, Liu Bo, Cheng </w:t>
      </w:r>
      <w:proofErr w:type="spellStart"/>
      <w:r w:rsidRPr="00BE4177">
        <w:rPr>
          <w:b w:val="0"/>
          <w:sz w:val="18"/>
          <w:szCs w:val="21"/>
          <w:lang w:eastAsia="zh-CN"/>
        </w:rPr>
        <w:t>lijuan</w:t>
      </w:r>
      <w:proofErr w:type="spellEnd"/>
    </w:p>
    <w:p w14:paraId="078D63D1" w14:textId="296A5907" w:rsidR="00970E05" w:rsidRPr="00BE4177" w:rsidRDefault="00BE4177" w:rsidP="00970E05">
      <w:pPr>
        <w:pStyle w:val="SectionHeading"/>
        <w:spacing w:before="0" w:after="0"/>
        <w:jc w:val="center"/>
        <w:rPr>
          <w:b w:val="0"/>
          <w:sz w:val="18"/>
          <w:szCs w:val="21"/>
          <w:lang w:val="en-CA" w:eastAsia="zh-CN"/>
        </w:rPr>
      </w:pPr>
      <w:r w:rsidRPr="00BE4177">
        <w:rPr>
          <w:b w:val="0"/>
          <w:sz w:val="18"/>
          <w:szCs w:val="21"/>
          <w:lang w:val="en-CA" w:eastAsia="zh-CN"/>
        </w:rPr>
        <w:t>Northeast Petroleum University</w:t>
      </w:r>
    </w:p>
    <w:p w14:paraId="6BC66FB2" w14:textId="77777777" w:rsidR="00BE4177" w:rsidRPr="00BE4177" w:rsidRDefault="00BE4177" w:rsidP="00BE4177">
      <w:pPr>
        <w:pStyle w:val="NoSpacing1"/>
        <w:ind w:firstLineChars="0" w:firstLine="0"/>
        <w:jc w:val="both"/>
        <w:rPr>
          <w:sz w:val="21"/>
          <w:szCs w:val="21"/>
        </w:rPr>
      </w:pPr>
      <w:r w:rsidRPr="00BE4177">
        <w:rPr>
          <w:sz w:val="21"/>
          <w:szCs w:val="21"/>
        </w:rPr>
        <w:t>Corresponding author</w:t>
      </w:r>
      <w:r w:rsidRPr="00BE4177">
        <w:rPr>
          <w:sz w:val="21"/>
          <w:szCs w:val="21"/>
        </w:rPr>
        <w:t>：</w:t>
      </w:r>
      <w:r w:rsidRPr="00BE4177">
        <w:rPr>
          <w:sz w:val="21"/>
          <w:szCs w:val="21"/>
        </w:rPr>
        <w:t>Dong, Xu. 382234706@qq.com</w:t>
      </w:r>
    </w:p>
    <w:p w14:paraId="3732928C" w14:textId="51147D78" w:rsidR="00022B04" w:rsidRPr="00BE4177" w:rsidRDefault="00022B04" w:rsidP="00BE4177">
      <w:pPr>
        <w:spacing w:before="120"/>
        <w:ind w:firstLine="400"/>
        <w:jc w:val="both"/>
        <w:rPr>
          <w:sz w:val="20"/>
          <w:szCs w:val="20"/>
        </w:rPr>
      </w:pPr>
      <w:bookmarkStart w:id="0" w:name="OLE_LINK1"/>
      <w:bookmarkStart w:id="1" w:name="OLE_LINK2"/>
      <w:r w:rsidRPr="00BE4177">
        <w:rPr>
          <w:sz w:val="20"/>
          <w:szCs w:val="20"/>
        </w:rPr>
        <w:t xml:space="preserve">Pore fluids are generally classified into movable fluid and irreducible fluid by one or two NMR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</w:t>
      </w:r>
      <w:r w:rsidRPr="00BE4177">
        <w:rPr>
          <w:sz w:val="20"/>
          <w:szCs w:val="20"/>
        </w:rPr>
        <w:t xml:space="preserve"> cut-offs (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2C</w:t>
      </w:r>
      <w:r w:rsidRPr="00BE4177">
        <w:rPr>
          <w:sz w:val="20"/>
          <w:szCs w:val="20"/>
        </w:rPr>
        <w:t xml:space="preserve">). Fluid movability in </w:t>
      </w:r>
      <w:r w:rsidR="007C1952" w:rsidRPr="00BE4177">
        <w:rPr>
          <w:sz w:val="20"/>
          <w:szCs w:val="20"/>
        </w:rPr>
        <w:t>shale</w:t>
      </w:r>
      <w:r w:rsidRPr="00BE4177">
        <w:rPr>
          <w:sz w:val="20"/>
          <w:szCs w:val="20"/>
        </w:rPr>
        <w:t xml:space="preserve"> may not be accurately characterized by pore size-based classification methods solely because of the complex pore structure and heterogeneity in pore size. In this study, we propose a nine-grid dual </w:t>
      </w:r>
      <w:r w:rsidRPr="00BE4177">
        <w:rPr>
          <w:i/>
          <w:iCs/>
          <w:sz w:val="20"/>
          <w:szCs w:val="20"/>
        </w:rPr>
        <w:t>T</w:t>
      </w:r>
      <w:r w:rsidRPr="00BE4177">
        <w:rPr>
          <w:i/>
          <w:iCs/>
          <w:sz w:val="20"/>
          <w:szCs w:val="20"/>
          <w:vertAlign w:val="subscript"/>
        </w:rPr>
        <w:t>2C</w:t>
      </w:r>
      <w:r w:rsidRPr="00BE4177">
        <w:rPr>
          <w:sz w:val="20"/>
          <w:szCs w:val="20"/>
        </w:rPr>
        <w:t xml:space="preserve"> model to </w:t>
      </w:r>
      <w:r w:rsidR="00BE4177" w:rsidRPr="00BE4177">
        <w:rPr>
          <w:sz w:val="20"/>
          <w:szCs w:val="20"/>
        </w:rPr>
        <w:t xml:space="preserve">characterize critical boundary of fluid and </w:t>
      </w:r>
      <w:bookmarkStart w:id="2" w:name="_GoBack"/>
      <w:bookmarkEnd w:id="2"/>
      <w:r w:rsidRPr="00BE4177">
        <w:rPr>
          <w:sz w:val="20"/>
          <w:szCs w:val="20"/>
        </w:rPr>
        <w:t xml:space="preserve">calculate the percentages of free fluid (FF), capillary-bound fluid (CAF), and clay-bound fluid (CBF). The pore size distributions and </w:t>
      </w:r>
      <w:r w:rsidRPr="00BE4177">
        <w:rPr>
          <w:rFonts w:eastAsia="Tahoma"/>
          <w:sz w:val="20"/>
          <w:szCs w:val="20"/>
          <w:lang w:eastAsia="x-none"/>
        </w:rPr>
        <w:t xml:space="preserve">capillarity </w:t>
      </w:r>
      <w:r w:rsidRPr="00BE4177">
        <w:rPr>
          <w:rFonts w:eastAsia="Tahoma"/>
          <w:sz w:val="20"/>
          <w:szCs w:val="20"/>
        </w:rPr>
        <w:t>boundaries</w:t>
      </w:r>
      <w:r w:rsidRPr="00BE4177">
        <w:rPr>
          <w:sz w:val="20"/>
          <w:szCs w:val="20"/>
        </w:rPr>
        <w:t xml:space="preserve"> are converted from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</w:t>
      </w:r>
      <w:r w:rsidRPr="00BE4177">
        <w:rPr>
          <w:sz w:val="20"/>
          <w:szCs w:val="20"/>
        </w:rPr>
        <w:t xml:space="preserve"> and mercury injection capillary pressure (MICP). Three </w:t>
      </w:r>
      <w:r w:rsidRPr="00BE4177">
        <w:rPr>
          <w:i/>
          <w:iCs/>
          <w:sz w:val="20"/>
          <w:szCs w:val="20"/>
        </w:rPr>
        <w:t>T</w:t>
      </w:r>
      <w:r w:rsidRPr="00BE4177">
        <w:rPr>
          <w:i/>
          <w:iCs/>
          <w:sz w:val="20"/>
          <w:szCs w:val="20"/>
          <w:vertAlign w:val="subscript"/>
        </w:rPr>
        <w:t>2</w:t>
      </w:r>
      <w:r w:rsidRPr="00BE4177">
        <w:rPr>
          <w:sz w:val="20"/>
          <w:szCs w:val="20"/>
        </w:rPr>
        <w:t xml:space="preserve"> spectra (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FF</w:t>
      </w:r>
      <w:r w:rsidRPr="00BE4177">
        <w:rPr>
          <w:sz w:val="20"/>
          <w:szCs w:val="20"/>
        </w:rPr>
        <w:t xml:space="preserve">,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CAF</w:t>
      </w:r>
      <w:r w:rsidRPr="00BE4177">
        <w:rPr>
          <w:sz w:val="20"/>
          <w:szCs w:val="20"/>
        </w:rPr>
        <w:t xml:space="preserve">, and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CBF</w:t>
      </w:r>
      <w:r w:rsidRPr="00BE4177">
        <w:rPr>
          <w:sz w:val="20"/>
          <w:szCs w:val="20"/>
        </w:rPr>
        <w:t xml:space="preserve">) under water saturation, centrifugation, and heat-treatments are measured to classify pore fluids as FF, CAF, and CBF according to the pore capillary force needed to displace them. </w:t>
      </w:r>
      <w:r w:rsidRPr="00BE4177">
        <w:rPr>
          <w:i/>
          <w:iCs/>
          <w:sz w:val="20"/>
          <w:szCs w:val="20"/>
        </w:rPr>
        <w:t>T</w:t>
      </w:r>
      <w:r w:rsidRPr="00BE4177">
        <w:rPr>
          <w:i/>
          <w:iCs/>
          <w:sz w:val="20"/>
          <w:szCs w:val="20"/>
          <w:vertAlign w:val="subscript"/>
        </w:rPr>
        <w:t xml:space="preserve">2C1 </w:t>
      </w:r>
      <w:r w:rsidRPr="00BE4177">
        <w:rPr>
          <w:sz w:val="20"/>
          <w:szCs w:val="20"/>
        </w:rPr>
        <w:t xml:space="preserve">and </w:t>
      </w:r>
      <w:r w:rsidRPr="00BE4177">
        <w:rPr>
          <w:i/>
          <w:iCs/>
          <w:sz w:val="20"/>
          <w:szCs w:val="20"/>
        </w:rPr>
        <w:t>T</w:t>
      </w:r>
      <w:r w:rsidRPr="00BE4177">
        <w:rPr>
          <w:i/>
          <w:iCs/>
          <w:sz w:val="20"/>
          <w:szCs w:val="20"/>
          <w:vertAlign w:val="subscript"/>
        </w:rPr>
        <w:t>2C2</w:t>
      </w:r>
      <w:r w:rsidRPr="00BE4177">
        <w:rPr>
          <w:sz w:val="20"/>
          <w:szCs w:val="20"/>
        </w:rPr>
        <w:t xml:space="preserve"> are calculated to classify pores into three size categories. Finally, the nine-grid dual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2C</w:t>
      </w:r>
      <w:r w:rsidRPr="00BE4177">
        <w:rPr>
          <w:sz w:val="20"/>
          <w:szCs w:val="20"/>
        </w:rPr>
        <w:t xml:space="preserve"> model that is composed of the three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</w:t>
      </w:r>
      <w:r w:rsidRPr="00BE4177">
        <w:rPr>
          <w:sz w:val="20"/>
          <w:szCs w:val="20"/>
        </w:rPr>
        <w:t xml:space="preserve"> distributions and two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2C</w:t>
      </w:r>
      <w:r w:rsidRPr="00BE4177">
        <w:rPr>
          <w:sz w:val="20"/>
          <w:szCs w:val="20"/>
        </w:rPr>
        <w:t xml:space="preserve"> is applied to explain results of a N</w:t>
      </w:r>
      <w:r w:rsidRPr="00BE4177">
        <w:rPr>
          <w:sz w:val="20"/>
          <w:szCs w:val="20"/>
          <w:vertAlign w:val="subscript"/>
        </w:rPr>
        <w:t>2</w:t>
      </w:r>
      <w:r w:rsidRPr="00BE4177">
        <w:rPr>
          <w:sz w:val="20"/>
          <w:szCs w:val="20"/>
        </w:rPr>
        <w:t xml:space="preserve"> displacement test and evaluate fluid movability in </w:t>
      </w:r>
      <w:r w:rsidR="007C1952" w:rsidRPr="00BE4177">
        <w:rPr>
          <w:sz w:val="20"/>
          <w:szCs w:val="20"/>
        </w:rPr>
        <w:t xml:space="preserve">shale </w:t>
      </w:r>
      <w:r w:rsidRPr="00BE4177">
        <w:rPr>
          <w:sz w:val="20"/>
          <w:szCs w:val="20"/>
        </w:rPr>
        <w:t xml:space="preserve">samples. The results suggest that the conventional classification method based on fixed </w:t>
      </w:r>
      <w:r w:rsidRPr="00BE4177">
        <w:rPr>
          <w:i/>
          <w:sz w:val="20"/>
          <w:szCs w:val="20"/>
        </w:rPr>
        <w:t>T</w:t>
      </w:r>
      <w:r w:rsidRPr="00BE4177">
        <w:rPr>
          <w:i/>
          <w:sz w:val="20"/>
          <w:szCs w:val="20"/>
          <w:vertAlign w:val="subscript"/>
        </w:rPr>
        <w:t>2C</w:t>
      </w:r>
      <w:r w:rsidRPr="00BE4177">
        <w:rPr>
          <w:sz w:val="20"/>
          <w:szCs w:val="20"/>
        </w:rPr>
        <w:t xml:space="preserve"> results in the underestimation of CAF and overestimation of CBF. The </w:t>
      </w:r>
      <w:r w:rsidRPr="00BE4177">
        <w:rPr>
          <w:color w:val="000000" w:themeColor="text1"/>
          <w:sz w:val="20"/>
          <w:szCs w:val="20"/>
        </w:rPr>
        <w:t xml:space="preserve">macro-pores range in size </w:t>
      </w:r>
      <w:r w:rsidR="007C1952" w:rsidRPr="00BE4177">
        <w:rPr>
          <w:color w:val="000000" w:themeColor="text1"/>
          <w:sz w:val="20"/>
          <w:szCs w:val="20"/>
        </w:rPr>
        <w:t>of</w:t>
      </w:r>
      <w:r w:rsidRPr="00BE4177">
        <w:rPr>
          <w:color w:val="000000" w:themeColor="text1"/>
          <w:sz w:val="20"/>
          <w:szCs w:val="20"/>
        </w:rPr>
        <w:t xml:space="preserve"> </w:t>
      </w:r>
      <w:r w:rsidR="007C1952" w:rsidRPr="00BE4177">
        <w:rPr>
          <w:i/>
          <w:color w:val="000000" w:themeColor="text1"/>
          <w:sz w:val="20"/>
          <w:szCs w:val="20"/>
        </w:rPr>
        <w:t>T</w:t>
      </w:r>
      <w:r w:rsidR="007C1952" w:rsidRPr="00BE4177">
        <w:rPr>
          <w:i/>
          <w:color w:val="000000" w:themeColor="text1"/>
          <w:sz w:val="20"/>
          <w:szCs w:val="20"/>
          <w:vertAlign w:val="subscript"/>
        </w:rPr>
        <w:t>2</w:t>
      </w:r>
      <w:r w:rsidR="007C1952" w:rsidRPr="00BE4177">
        <w:rPr>
          <w:color w:val="000000" w:themeColor="text1"/>
          <w:sz w:val="20"/>
          <w:szCs w:val="20"/>
        </w:rPr>
        <w:t xml:space="preserve"> &gt; </w:t>
      </w:r>
      <w:r w:rsidR="007C1952" w:rsidRPr="00BE4177">
        <w:rPr>
          <w:i/>
          <w:color w:val="000000" w:themeColor="text1"/>
          <w:sz w:val="20"/>
          <w:szCs w:val="20"/>
        </w:rPr>
        <w:t>T</w:t>
      </w:r>
      <w:r w:rsidR="007C1952" w:rsidRPr="00BE4177">
        <w:rPr>
          <w:i/>
          <w:color w:val="000000" w:themeColor="text1"/>
          <w:sz w:val="20"/>
          <w:szCs w:val="20"/>
          <w:vertAlign w:val="subscript"/>
        </w:rPr>
        <w:t xml:space="preserve">2C1 </w:t>
      </w:r>
      <w:r w:rsidRPr="00BE4177">
        <w:rPr>
          <w:sz w:val="20"/>
          <w:szCs w:val="20"/>
        </w:rPr>
        <w:t xml:space="preserve">and have </w:t>
      </w:r>
      <w:r w:rsidR="007C1952" w:rsidRPr="00BE4177">
        <w:rPr>
          <w:sz w:val="20"/>
          <w:szCs w:val="20"/>
        </w:rPr>
        <w:t xml:space="preserve">lower </w:t>
      </w:r>
      <w:r w:rsidRPr="00BE4177">
        <w:rPr>
          <w:color w:val="000000" w:themeColor="text1"/>
          <w:sz w:val="20"/>
          <w:szCs w:val="20"/>
        </w:rPr>
        <w:t>pore capillary pressures</w:t>
      </w:r>
      <w:r w:rsidRPr="00BE4177">
        <w:rPr>
          <w:sz w:val="20"/>
          <w:szCs w:val="20"/>
        </w:rPr>
        <w:t>. Micro-pores (</w:t>
      </w:r>
      <w:r w:rsidRPr="00BE4177">
        <w:rPr>
          <w:i/>
          <w:color w:val="000000" w:themeColor="text1"/>
          <w:sz w:val="20"/>
          <w:szCs w:val="20"/>
        </w:rPr>
        <w:t>T</w:t>
      </w:r>
      <w:r w:rsidRPr="00BE4177">
        <w:rPr>
          <w:i/>
          <w:color w:val="000000" w:themeColor="text1"/>
          <w:sz w:val="20"/>
          <w:szCs w:val="20"/>
          <w:vertAlign w:val="subscript"/>
        </w:rPr>
        <w:t>2</w:t>
      </w:r>
      <w:r w:rsidRPr="00BE4177">
        <w:rPr>
          <w:color w:val="000000" w:themeColor="text1"/>
          <w:sz w:val="20"/>
          <w:szCs w:val="20"/>
        </w:rPr>
        <w:t xml:space="preserve"> &lt; </w:t>
      </w:r>
      <w:r w:rsidRPr="00BE4177">
        <w:rPr>
          <w:i/>
          <w:color w:val="000000" w:themeColor="text1"/>
          <w:sz w:val="20"/>
          <w:szCs w:val="20"/>
        </w:rPr>
        <w:t>T</w:t>
      </w:r>
      <w:r w:rsidRPr="00BE4177">
        <w:rPr>
          <w:i/>
          <w:color w:val="000000" w:themeColor="text1"/>
          <w:sz w:val="20"/>
          <w:szCs w:val="20"/>
          <w:vertAlign w:val="subscript"/>
        </w:rPr>
        <w:t>2C2</w:t>
      </w:r>
      <w:r w:rsidRPr="00BE4177">
        <w:rPr>
          <w:color w:val="000000" w:themeColor="text1"/>
          <w:sz w:val="20"/>
          <w:szCs w:val="20"/>
        </w:rPr>
        <w:t xml:space="preserve">) are smaller, and have high capillary pressures. Compared with conventional methods, the introduced model </w:t>
      </w:r>
      <w:r w:rsidRPr="00BE4177">
        <w:rPr>
          <w:color w:val="000000"/>
          <w:sz w:val="20"/>
          <w:szCs w:val="20"/>
        </w:rPr>
        <w:t>interprets</w:t>
      </w:r>
      <w:r w:rsidRPr="00BE4177">
        <w:rPr>
          <w:color w:val="000000" w:themeColor="text1"/>
          <w:sz w:val="20"/>
          <w:szCs w:val="20"/>
        </w:rPr>
        <w:t xml:space="preserve"> the pore </w:t>
      </w:r>
      <w:r w:rsidRPr="00BE4177">
        <w:rPr>
          <w:color w:val="000000"/>
          <w:sz w:val="20"/>
          <w:szCs w:val="20"/>
        </w:rPr>
        <w:t>capacity-</w:t>
      </w:r>
      <w:r w:rsidRPr="00BE4177">
        <w:rPr>
          <w:color w:val="000000" w:themeColor="text1"/>
          <w:sz w:val="20"/>
          <w:szCs w:val="20"/>
        </w:rPr>
        <w:t xml:space="preserve">related displacement process well, </w:t>
      </w:r>
      <w:r w:rsidRPr="00BE4177">
        <w:rPr>
          <w:color w:val="000000"/>
          <w:sz w:val="20"/>
          <w:szCs w:val="20"/>
        </w:rPr>
        <w:t>especially</w:t>
      </w:r>
      <w:r w:rsidRPr="00BE4177">
        <w:rPr>
          <w:color w:val="000000" w:themeColor="text1"/>
          <w:sz w:val="20"/>
          <w:szCs w:val="20"/>
        </w:rPr>
        <w:t xml:space="preserve"> for </w:t>
      </w:r>
      <w:r w:rsidRPr="00BE4177">
        <w:rPr>
          <w:color w:val="000000"/>
          <w:sz w:val="20"/>
          <w:szCs w:val="20"/>
        </w:rPr>
        <w:t xml:space="preserve">the </w:t>
      </w:r>
      <w:r w:rsidRPr="00BE4177">
        <w:rPr>
          <w:color w:val="000000" w:themeColor="text1"/>
          <w:sz w:val="20"/>
          <w:szCs w:val="20"/>
        </w:rPr>
        <w:t xml:space="preserve">remarkable displacement </w:t>
      </w:r>
      <w:r w:rsidRPr="00BE4177">
        <w:rPr>
          <w:color w:val="000000"/>
          <w:sz w:val="20"/>
          <w:szCs w:val="20"/>
        </w:rPr>
        <w:t>ratio</w:t>
      </w:r>
      <w:r w:rsidRPr="00BE4177">
        <w:rPr>
          <w:color w:val="000000" w:themeColor="text1"/>
          <w:sz w:val="20"/>
          <w:szCs w:val="20"/>
        </w:rPr>
        <w:t xml:space="preserve"> of medium pores. The co-effect of fluid types and pore sizes in gas-displacing-water tests indicates that </w:t>
      </w:r>
      <w:r w:rsidRPr="00BE4177">
        <w:rPr>
          <w:color w:val="000000"/>
          <w:sz w:val="20"/>
          <w:szCs w:val="20"/>
        </w:rPr>
        <w:t>the process is primarily governed by fluid-matrix interaction and the connections among pores, rather than a simple sequential displacement of larger-to-smaller pores.</w:t>
      </w:r>
      <w:bookmarkEnd w:id="0"/>
      <w:bookmarkEnd w:id="1"/>
    </w:p>
    <w:sectPr w:rsidR="00022B04" w:rsidRPr="00BE4177" w:rsidSect="00F20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B67B" w14:textId="77777777" w:rsidR="00400A6A" w:rsidRDefault="00400A6A" w:rsidP="00767E84">
      <w:pPr>
        <w:spacing w:line="240" w:lineRule="auto"/>
        <w:ind w:firstLine="480"/>
      </w:pPr>
      <w:r>
        <w:separator/>
      </w:r>
    </w:p>
  </w:endnote>
  <w:endnote w:type="continuationSeparator" w:id="0">
    <w:p w14:paraId="10D774EE" w14:textId="77777777" w:rsidR="00400A6A" w:rsidRDefault="00400A6A" w:rsidP="00767E8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F12F" w14:textId="77777777" w:rsidR="00767E84" w:rsidRDefault="00767E84">
    <w:pPr>
      <w:pStyle w:val="Footer"/>
      <w:ind w:firstLine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2395" w14:textId="77777777" w:rsidR="00767E84" w:rsidRDefault="00767E84">
    <w:pPr>
      <w:pStyle w:val="Footer"/>
      <w:ind w:firstLine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9DEC" w14:textId="77777777" w:rsidR="00767E84" w:rsidRDefault="00767E84">
    <w:pPr>
      <w:pStyle w:val="Footer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AF58" w14:textId="77777777" w:rsidR="00400A6A" w:rsidRDefault="00400A6A" w:rsidP="00767E84">
      <w:pPr>
        <w:spacing w:line="240" w:lineRule="auto"/>
        <w:ind w:firstLine="480"/>
      </w:pPr>
      <w:r>
        <w:separator/>
      </w:r>
    </w:p>
  </w:footnote>
  <w:footnote w:type="continuationSeparator" w:id="0">
    <w:p w14:paraId="78F68B25" w14:textId="77777777" w:rsidR="00400A6A" w:rsidRDefault="00400A6A" w:rsidP="00767E8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9D43" w14:textId="77777777" w:rsidR="00767E84" w:rsidRDefault="00767E84">
    <w:pPr>
      <w:pStyle w:val="Header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17C" w14:textId="77777777" w:rsidR="00767E84" w:rsidRDefault="00767E84">
    <w:pPr>
      <w:pStyle w:val="Header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41A50" w14:textId="77777777" w:rsidR="00767E84" w:rsidRDefault="00767E84">
    <w:pPr>
      <w:pStyle w:val="Header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BF"/>
    <w:rsid w:val="00002574"/>
    <w:rsid w:val="00007E5D"/>
    <w:rsid w:val="00012D81"/>
    <w:rsid w:val="00014CA9"/>
    <w:rsid w:val="00022B04"/>
    <w:rsid w:val="00023D9B"/>
    <w:rsid w:val="0002428D"/>
    <w:rsid w:val="00026538"/>
    <w:rsid w:val="00027A0E"/>
    <w:rsid w:val="00031810"/>
    <w:rsid w:val="00032AB5"/>
    <w:rsid w:val="00041A4F"/>
    <w:rsid w:val="00044653"/>
    <w:rsid w:val="00044AD4"/>
    <w:rsid w:val="00046522"/>
    <w:rsid w:val="0005218E"/>
    <w:rsid w:val="00071D42"/>
    <w:rsid w:val="00073FDF"/>
    <w:rsid w:val="00081193"/>
    <w:rsid w:val="00090FCA"/>
    <w:rsid w:val="00091DEE"/>
    <w:rsid w:val="00092277"/>
    <w:rsid w:val="00094AAA"/>
    <w:rsid w:val="00095678"/>
    <w:rsid w:val="000965C4"/>
    <w:rsid w:val="0009670E"/>
    <w:rsid w:val="000A1233"/>
    <w:rsid w:val="000A6D84"/>
    <w:rsid w:val="000A7DE7"/>
    <w:rsid w:val="000B17DE"/>
    <w:rsid w:val="000B28C1"/>
    <w:rsid w:val="000C147A"/>
    <w:rsid w:val="000D150C"/>
    <w:rsid w:val="000D19A7"/>
    <w:rsid w:val="000D213B"/>
    <w:rsid w:val="000D2949"/>
    <w:rsid w:val="000D2E3B"/>
    <w:rsid w:val="000D7256"/>
    <w:rsid w:val="000D7C44"/>
    <w:rsid w:val="000E2741"/>
    <w:rsid w:val="000E6B4D"/>
    <w:rsid w:val="000F5963"/>
    <w:rsid w:val="000F5A01"/>
    <w:rsid w:val="00105D01"/>
    <w:rsid w:val="001078EC"/>
    <w:rsid w:val="00112BC7"/>
    <w:rsid w:val="001168CD"/>
    <w:rsid w:val="00120B82"/>
    <w:rsid w:val="00132A76"/>
    <w:rsid w:val="001350D4"/>
    <w:rsid w:val="00135C79"/>
    <w:rsid w:val="00142D6E"/>
    <w:rsid w:val="0014543E"/>
    <w:rsid w:val="00145DF3"/>
    <w:rsid w:val="001519F2"/>
    <w:rsid w:val="00151D3C"/>
    <w:rsid w:val="00153B35"/>
    <w:rsid w:val="00154A12"/>
    <w:rsid w:val="00154B3A"/>
    <w:rsid w:val="001565D3"/>
    <w:rsid w:val="00157095"/>
    <w:rsid w:val="001571BF"/>
    <w:rsid w:val="00175F3F"/>
    <w:rsid w:val="00182150"/>
    <w:rsid w:val="00182B6B"/>
    <w:rsid w:val="00187DD5"/>
    <w:rsid w:val="00191CA4"/>
    <w:rsid w:val="00192C9B"/>
    <w:rsid w:val="001B0560"/>
    <w:rsid w:val="001B7F12"/>
    <w:rsid w:val="001C02D3"/>
    <w:rsid w:val="001C1831"/>
    <w:rsid w:val="001C34CB"/>
    <w:rsid w:val="001C45A7"/>
    <w:rsid w:val="001D0B98"/>
    <w:rsid w:val="001D7139"/>
    <w:rsid w:val="001D787D"/>
    <w:rsid w:val="001E6C7E"/>
    <w:rsid w:val="001F3AAC"/>
    <w:rsid w:val="001F544C"/>
    <w:rsid w:val="002007F0"/>
    <w:rsid w:val="00204802"/>
    <w:rsid w:val="00205DFC"/>
    <w:rsid w:val="002120A2"/>
    <w:rsid w:val="002120C6"/>
    <w:rsid w:val="002156BB"/>
    <w:rsid w:val="00217C6C"/>
    <w:rsid w:val="00220FFF"/>
    <w:rsid w:val="00237BD4"/>
    <w:rsid w:val="0024655B"/>
    <w:rsid w:val="0024718F"/>
    <w:rsid w:val="002502D3"/>
    <w:rsid w:val="00251E0A"/>
    <w:rsid w:val="002552E5"/>
    <w:rsid w:val="00267691"/>
    <w:rsid w:val="002719DB"/>
    <w:rsid w:val="00274FC0"/>
    <w:rsid w:val="00280D02"/>
    <w:rsid w:val="0028135F"/>
    <w:rsid w:val="00286D78"/>
    <w:rsid w:val="0028793E"/>
    <w:rsid w:val="00287ED2"/>
    <w:rsid w:val="002944D8"/>
    <w:rsid w:val="00295408"/>
    <w:rsid w:val="002A0C20"/>
    <w:rsid w:val="002A2AA8"/>
    <w:rsid w:val="002A5806"/>
    <w:rsid w:val="002A5AB0"/>
    <w:rsid w:val="002A6CAA"/>
    <w:rsid w:val="002A77B4"/>
    <w:rsid w:val="002B2DFE"/>
    <w:rsid w:val="002C1C66"/>
    <w:rsid w:val="002C3AD8"/>
    <w:rsid w:val="002C53E9"/>
    <w:rsid w:val="002E42A5"/>
    <w:rsid w:val="002E4A03"/>
    <w:rsid w:val="002E7AF3"/>
    <w:rsid w:val="002F12A0"/>
    <w:rsid w:val="002F15A8"/>
    <w:rsid w:val="002F24FC"/>
    <w:rsid w:val="002F6E64"/>
    <w:rsid w:val="003006AD"/>
    <w:rsid w:val="00321C14"/>
    <w:rsid w:val="003229DD"/>
    <w:rsid w:val="00324B0F"/>
    <w:rsid w:val="00325877"/>
    <w:rsid w:val="00332037"/>
    <w:rsid w:val="00335ABD"/>
    <w:rsid w:val="003368F2"/>
    <w:rsid w:val="00337308"/>
    <w:rsid w:val="00341BC9"/>
    <w:rsid w:val="00343060"/>
    <w:rsid w:val="003431C4"/>
    <w:rsid w:val="00343CBB"/>
    <w:rsid w:val="00346671"/>
    <w:rsid w:val="003476E4"/>
    <w:rsid w:val="003500A7"/>
    <w:rsid w:val="00351350"/>
    <w:rsid w:val="00381072"/>
    <w:rsid w:val="003968B8"/>
    <w:rsid w:val="003A3A92"/>
    <w:rsid w:val="003B1413"/>
    <w:rsid w:val="003B5533"/>
    <w:rsid w:val="003C0484"/>
    <w:rsid w:val="003C5019"/>
    <w:rsid w:val="003D2D93"/>
    <w:rsid w:val="003D7968"/>
    <w:rsid w:val="003E42A1"/>
    <w:rsid w:val="003E5A18"/>
    <w:rsid w:val="003E66E4"/>
    <w:rsid w:val="00400125"/>
    <w:rsid w:val="00400A6A"/>
    <w:rsid w:val="00401267"/>
    <w:rsid w:val="004037A4"/>
    <w:rsid w:val="00405385"/>
    <w:rsid w:val="0041341C"/>
    <w:rsid w:val="004140A8"/>
    <w:rsid w:val="00415E1E"/>
    <w:rsid w:val="00424030"/>
    <w:rsid w:val="00424220"/>
    <w:rsid w:val="00425030"/>
    <w:rsid w:val="00430906"/>
    <w:rsid w:val="00435ECB"/>
    <w:rsid w:val="00440F04"/>
    <w:rsid w:val="00441B8A"/>
    <w:rsid w:val="00444EDC"/>
    <w:rsid w:val="00447665"/>
    <w:rsid w:val="00451CFC"/>
    <w:rsid w:val="00452963"/>
    <w:rsid w:val="004639DA"/>
    <w:rsid w:val="00472FD7"/>
    <w:rsid w:val="00476CCA"/>
    <w:rsid w:val="00486E5C"/>
    <w:rsid w:val="004901F9"/>
    <w:rsid w:val="004904E2"/>
    <w:rsid w:val="00493415"/>
    <w:rsid w:val="004957F7"/>
    <w:rsid w:val="0049650E"/>
    <w:rsid w:val="004974A6"/>
    <w:rsid w:val="004A0105"/>
    <w:rsid w:val="004A69F3"/>
    <w:rsid w:val="004B5A2C"/>
    <w:rsid w:val="004C0B44"/>
    <w:rsid w:val="004D2FCB"/>
    <w:rsid w:val="004D357C"/>
    <w:rsid w:val="004D5428"/>
    <w:rsid w:val="004F2F07"/>
    <w:rsid w:val="004F485E"/>
    <w:rsid w:val="004F6A98"/>
    <w:rsid w:val="00501725"/>
    <w:rsid w:val="00504290"/>
    <w:rsid w:val="00504B5A"/>
    <w:rsid w:val="00514107"/>
    <w:rsid w:val="00515848"/>
    <w:rsid w:val="00515923"/>
    <w:rsid w:val="00517C0E"/>
    <w:rsid w:val="00521B26"/>
    <w:rsid w:val="00527CBD"/>
    <w:rsid w:val="0053118B"/>
    <w:rsid w:val="00540820"/>
    <w:rsid w:val="00544469"/>
    <w:rsid w:val="00545EA7"/>
    <w:rsid w:val="00552360"/>
    <w:rsid w:val="00562569"/>
    <w:rsid w:val="00565E4A"/>
    <w:rsid w:val="00567D3E"/>
    <w:rsid w:val="00577069"/>
    <w:rsid w:val="0058362F"/>
    <w:rsid w:val="0058687D"/>
    <w:rsid w:val="00586D25"/>
    <w:rsid w:val="005925B4"/>
    <w:rsid w:val="00596075"/>
    <w:rsid w:val="005A2321"/>
    <w:rsid w:val="005A2BBA"/>
    <w:rsid w:val="005B238D"/>
    <w:rsid w:val="005B7BC8"/>
    <w:rsid w:val="005C03F2"/>
    <w:rsid w:val="005D41EB"/>
    <w:rsid w:val="005E081C"/>
    <w:rsid w:val="005E2E2D"/>
    <w:rsid w:val="005E3350"/>
    <w:rsid w:val="005E7B93"/>
    <w:rsid w:val="005F0A5E"/>
    <w:rsid w:val="005F396B"/>
    <w:rsid w:val="005F7A49"/>
    <w:rsid w:val="0060129A"/>
    <w:rsid w:val="00602EFC"/>
    <w:rsid w:val="006046A6"/>
    <w:rsid w:val="00605FC0"/>
    <w:rsid w:val="00607A1C"/>
    <w:rsid w:val="0061111B"/>
    <w:rsid w:val="00612535"/>
    <w:rsid w:val="00621CFB"/>
    <w:rsid w:val="00630C73"/>
    <w:rsid w:val="00631754"/>
    <w:rsid w:val="00632E45"/>
    <w:rsid w:val="00632EF1"/>
    <w:rsid w:val="006351BF"/>
    <w:rsid w:val="00637D51"/>
    <w:rsid w:val="0064593B"/>
    <w:rsid w:val="006520F1"/>
    <w:rsid w:val="00662D27"/>
    <w:rsid w:val="00664FF5"/>
    <w:rsid w:val="006723C1"/>
    <w:rsid w:val="00673E45"/>
    <w:rsid w:val="006851E1"/>
    <w:rsid w:val="00696426"/>
    <w:rsid w:val="006A2156"/>
    <w:rsid w:val="006A2E73"/>
    <w:rsid w:val="006A4D2D"/>
    <w:rsid w:val="006A656C"/>
    <w:rsid w:val="006A77E9"/>
    <w:rsid w:val="006B1BF2"/>
    <w:rsid w:val="006B7B75"/>
    <w:rsid w:val="006C090D"/>
    <w:rsid w:val="006C241F"/>
    <w:rsid w:val="006C70D9"/>
    <w:rsid w:val="006C7A83"/>
    <w:rsid w:val="006E1575"/>
    <w:rsid w:val="006E48B9"/>
    <w:rsid w:val="006E689E"/>
    <w:rsid w:val="006F03EB"/>
    <w:rsid w:val="006F1F4B"/>
    <w:rsid w:val="006F2590"/>
    <w:rsid w:val="006F7AB9"/>
    <w:rsid w:val="00705932"/>
    <w:rsid w:val="00720392"/>
    <w:rsid w:val="00721368"/>
    <w:rsid w:val="00724A17"/>
    <w:rsid w:val="00731180"/>
    <w:rsid w:val="00742052"/>
    <w:rsid w:val="007420F6"/>
    <w:rsid w:val="0074676D"/>
    <w:rsid w:val="0075113C"/>
    <w:rsid w:val="00762A7D"/>
    <w:rsid w:val="00764107"/>
    <w:rsid w:val="0076560D"/>
    <w:rsid w:val="00767E84"/>
    <w:rsid w:val="00772B60"/>
    <w:rsid w:val="007730B2"/>
    <w:rsid w:val="00773D82"/>
    <w:rsid w:val="007813C6"/>
    <w:rsid w:val="007826F0"/>
    <w:rsid w:val="00787330"/>
    <w:rsid w:val="00791100"/>
    <w:rsid w:val="00792BAF"/>
    <w:rsid w:val="007936BA"/>
    <w:rsid w:val="00794F0F"/>
    <w:rsid w:val="0079570E"/>
    <w:rsid w:val="007B0B8B"/>
    <w:rsid w:val="007B26E3"/>
    <w:rsid w:val="007B28F8"/>
    <w:rsid w:val="007C0D85"/>
    <w:rsid w:val="007C1952"/>
    <w:rsid w:val="007C28F8"/>
    <w:rsid w:val="007C37F4"/>
    <w:rsid w:val="007C384D"/>
    <w:rsid w:val="007D2711"/>
    <w:rsid w:val="007D7813"/>
    <w:rsid w:val="007E28F2"/>
    <w:rsid w:val="007E2FCC"/>
    <w:rsid w:val="007E450F"/>
    <w:rsid w:val="007E5719"/>
    <w:rsid w:val="007E618C"/>
    <w:rsid w:val="007F01D0"/>
    <w:rsid w:val="007F35AB"/>
    <w:rsid w:val="007F71BB"/>
    <w:rsid w:val="00800630"/>
    <w:rsid w:val="00805F16"/>
    <w:rsid w:val="0081043C"/>
    <w:rsid w:val="00810D2B"/>
    <w:rsid w:val="00813151"/>
    <w:rsid w:val="00815E1C"/>
    <w:rsid w:val="00820BE1"/>
    <w:rsid w:val="008218E0"/>
    <w:rsid w:val="00822CAC"/>
    <w:rsid w:val="00826A2E"/>
    <w:rsid w:val="008344B0"/>
    <w:rsid w:val="008430BA"/>
    <w:rsid w:val="00847426"/>
    <w:rsid w:val="00855A33"/>
    <w:rsid w:val="00872206"/>
    <w:rsid w:val="00883BD8"/>
    <w:rsid w:val="00886CE5"/>
    <w:rsid w:val="0088781B"/>
    <w:rsid w:val="00893C03"/>
    <w:rsid w:val="00894DE9"/>
    <w:rsid w:val="00895424"/>
    <w:rsid w:val="00896D5B"/>
    <w:rsid w:val="008975B6"/>
    <w:rsid w:val="008A3612"/>
    <w:rsid w:val="008B03E9"/>
    <w:rsid w:val="008B47C5"/>
    <w:rsid w:val="008B7E8B"/>
    <w:rsid w:val="008C008D"/>
    <w:rsid w:val="008C21C6"/>
    <w:rsid w:val="008D268E"/>
    <w:rsid w:val="008E1851"/>
    <w:rsid w:val="008E4D37"/>
    <w:rsid w:val="008F21CB"/>
    <w:rsid w:val="008F28EE"/>
    <w:rsid w:val="008F2A44"/>
    <w:rsid w:val="00904FC9"/>
    <w:rsid w:val="00905C41"/>
    <w:rsid w:val="0090681C"/>
    <w:rsid w:val="0091559A"/>
    <w:rsid w:val="009206FF"/>
    <w:rsid w:val="0092551C"/>
    <w:rsid w:val="0092580D"/>
    <w:rsid w:val="0092727F"/>
    <w:rsid w:val="00931A05"/>
    <w:rsid w:val="009329AD"/>
    <w:rsid w:val="0094255A"/>
    <w:rsid w:val="00943788"/>
    <w:rsid w:val="00945CF7"/>
    <w:rsid w:val="00950D94"/>
    <w:rsid w:val="00953146"/>
    <w:rsid w:val="00953E8B"/>
    <w:rsid w:val="00970E05"/>
    <w:rsid w:val="00975B4B"/>
    <w:rsid w:val="00977334"/>
    <w:rsid w:val="00984DC8"/>
    <w:rsid w:val="00987BED"/>
    <w:rsid w:val="00996704"/>
    <w:rsid w:val="009A030C"/>
    <w:rsid w:val="009A41FF"/>
    <w:rsid w:val="009B1F1E"/>
    <w:rsid w:val="009B4274"/>
    <w:rsid w:val="009C69F6"/>
    <w:rsid w:val="009D3146"/>
    <w:rsid w:val="009D5E14"/>
    <w:rsid w:val="009D5FEF"/>
    <w:rsid w:val="009D71CD"/>
    <w:rsid w:val="009E5DF6"/>
    <w:rsid w:val="009F5AE3"/>
    <w:rsid w:val="009F75F1"/>
    <w:rsid w:val="00A06CEC"/>
    <w:rsid w:val="00A13B8C"/>
    <w:rsid w:val="00A16D42"/>
    <w:rsid w:val="00A22C10"/>
    <w:rsid w:val="00A2303C"/>
    <w:rsid w:val="00A4030A"/>
    <w:rsid w:val="00A42274"/>
    <w:rsid w:val="00A433DA"/>
    <w:rsid w:val="00A44420"/>
    <w:rsid w:val="00A44471"/>
    <w:rsid w:val="00A56662"/>
    <w:rsid w:val="00A56960"/>
    <w:rsid w:val="00A6109A"/>
    <w:rsid w:val="00A65CA1"/>
    <w:rsid w:val="00A83579"/>
    <w:rsid w:val="00A90C3C"/>
    <w:rsid w:val="00A91537"/>
    <w:rsid w:val="00A963A1"/>
    <w:rsid w:val="00A967DC"/>
    <w:rsid w:val="00AA0030"/>
    <w:rsid w:val="00AA03FD"/>
    <w:rsid w:val="00AA07BE"/>
    <w:rsid w:val="00AB394D"/>
    <w:rsid w:val="00AC1B8D"/>
    <w:rsid w:val="00AC2328"/>
    <w:rsid w:val="00AC4574"/>
    <w:rsid w:val="00AC7CBF"/>
    <w:rsid w:val="00AC7E16"/>
    <w:rsid w:val="00AD3B32"/>
    <w:rsid w:val="00AE1CED"/>
    <w:rsid w:val="00AE4E33"/>
    <w:rsid w:val="00AE6B90"/>
    <w:rsid w:val="00AE755F"/>
    <w:rsid w:val="00AF19E7"/>
    <w:rsid w:val="00AF284D"/>
    <w:rsid w:val="00AF2989"/>
    <w:rsid w:val="00AF4526"/>
    <w:rsid w:val="00AF4B54"/>
    <w:rsid w:val="00B00C71"/>
    <w:rsid w:val="00B020B3"/>
    <w:rsid w:val="00B027B5"/>
    <w:rsid w:val="00B11098"/>
    <w:rsid w:val="00B11637"/>
    <w:rsid w:val="00B126BE"/>
    <w:rsid w:val="00B17346"/>
    <w:rsid w:val="00B2123F"/>
    <w:rsid w:val="00B23F2A"/>
    <w:rsid w:val="00B254CB"/>
    <w:rsid w:val="00B31F7E"/>
    <w:rsid w:val="00B3752B"/>
    <w:rsid w:val="00B40067"/>
    <w:rsid w:val="00B43E18"/>
    <w:rsid w:val="00B46EEF"/>
    <w:rsid w:val="00B472D2"/>
    <w:rsid w:val="00B50512"/>
    <w:rsid w:val="00B5259F"/>
    <w:rsid w:val="00B6275C"/>
    <w:rsid w:val="00B65C91"/>
    <w:rsid w:val="00B72BE0"/>
    <w:rsid w:val="00B73755"/>
    <w:rsid w:val="00B77F67"/>
    <w:rsid w:val="00B83D4C"/>
    <w:rsid w:val="00B90C49"/>
    <w:rsid w:val="00B93FEB"/>
    <w:rsid w:val="00B958FC"/>
    <w:rsid w:val="00B95A5E"/>
    <w:rsid w:val="00B97336"/>
    <w:rsid w:val="00BA1289"/>
    <w:rsid w:val="00BA35FC"/>
    <w:rsid w:val="00BA3C68"/>
    <w:rsid w:val="00BA5F3D"/>
    <w:rsid w:val="00BB0637"/>
    <w:rsid w:val="00BB4851"/>
    <w:rsid w:val="00BB51D2"/>
    <w:rsid w:val="00BC2429"/>
    <w:rsid w:val="00BD426E"/>
    <w:rsid w:val="00BD4C47"/>
    <w:rsid w:val="00BD6D23"/>
    <w:rsid w:val="00BE0925"/>
    <w:rsid w:val="00BE2339"/>
    <w:rsid w:val="00BE3124"/>
    <w:rsid w:val="00BE4177"/>
    <w:rsid w:val="00BE4F1C"/>
    <w:rsid w:val="00BE52DE"/>
    <w:rsid w:val="00BE5C2C"/>
    <w:rsid w:val="00BF1B03"/>
    <w:rsid w:val="00BF3EFB"/>
    <w:rsid w:val="00BF6F84"/>
    <w:rsid w:val="00C03260"/>
    <w:rsid w:val="00C13089"/>
    <w:rsid w:val="00C160DC"/>
    <w:rsid w:val="00C21E5C"/>
    <w:rsid w:val="00C31A53"/>
    <w:rsid w:val="00C34709"/>
    <w:rsid w:val="00C40E03"/>
    <w:rsid w:val="00C44651"/>
    <w:rsid w:val="00C477A7"/>
    <w:rsid w:val="00C53D6B"/>
    <w:rsid w:val="00C54C60"/>
    <w:rsid w:val="00C57856"/>
    <w:rsid w:val="00C57FDB"/>
    <w:rsid w:val="00C62C94"/>
    <w:rsid w:val="00C6445A"/>
    <w:rsid w:val="00C662D6"/>
    <w:rsid w:val="00C828C5"/>
    <w:rsid w:val="00C839B3"/>
    <w:rsid w:val="00C90234"/>
    <w:rsid w:val="00C9603A"/>
    <w:rsid w:val="00C97F5B"/>
    <w:rsid w:val="00CA0A42"/>
    <w:rsid w:val="00CA5FFF"/>
    <w:rsid w:val="00CA7BB5"/>
    <w:rsid w:val="00CB2A47"/>
    <w:rsid w:val="00CB50FD"/>
    <w:rsid w:val="00CC2679"/>
    <w:rsid w:val="00CC2AAC"/>
    <w:rsid w:val="00CC3045"/>
    <w:rsid w:val="00CC588F"/>
    <w:rsid w:val="00CC72B5"/>
    <w:rsid w:val="00CC746A"/>
    <w:rsid w:val="00CD67BB"/>
    <w:rsid w:val="00CE12F6"/>
    <w:rsid w:val="00CE26E6"/>
    <w:rsid w:val="00D1255B"/>
    <w:rsid w:val="00D155D1"/>
    <w:rsid w:val="00D23A22"/>
    <w:rsid w:val="00D24684"/>
    <w:rsid w:val="00D25C29"/>
    <w:rsid w:val="00D27F3B"/>
    <w:rsid w:val="00D318E9"/>
    <w:rsid w:val="00D55800"/>
    <w:rsid w:val="00D6050B"/>
    <w:rsid w:val="00D667D9"/>
    <w:rsid w:val="00D72166"/>
    <w:rsid w:val="00D76E23"/>
    <w:rsid w:val="00D777E8"/>
    <w:rsid w:val="00D80830"/>
    <w:rsid w:val="00D80A7B"/>
    <w:rsid w:val="00D83D3B"/>
    <w:rsid w:val="00DA2ADA"/>
    <w:rsid w:val="00DA4E0A"/>
    <w:rsid w:val="00DA6A15"/>
    <w:rsid w:val="00DB42AC"/>
    <w:rsid w:val="00DB6F9D"/>
    <w:rsid w:val="00DC71B7"/>
    <w:rsid w:val="00DD4DC9"/>
    <w:rsid w:val="00DD6530"/>
    <w:rsid w:val="00DE549A"/>
    <w:rsid w:val="00DF6A21"/>
    <w:rsid w:val="00E0128D"/>
    <w:rsid w:val="00E0788E"/>
    <w:rsid w:val="00E10BB3"/>
    <w:rsid w:val="00E11BAA"/>
    <w:rsid w:val="00E11F8F"/>
    <w:rsid w:val="00E12EF0"/>
    <w:rsid w:val="00E156EC"/>
    <w:rsid w:val="00E2618F"/>
    <w:rsid w:val="00E31495"/>
    <w:rsid w:val="00E31DBD"/>
    <w:rsid w:val="00E33C5C"/>
    <w:rsid w:val="00E34612"/>
    <w:rsid w:val="00E56BAA"/>
    <w:rsid w:val="00E644C5"/>
    <w:rsid w:val="00E65C59"/>
    <w:rsid w:val="00E6778B"/>
    <w:rsid w:val="00E71C29"/>
    <w:rsid w:val="00E71FB6"/>
    <w:rsid w:val="00E815D2"/>
    <w:rsid w:val="00E845F7"/>
    <w:rsid w:val="00E864B7"/>
    <w:rsid w:val="00E917B7"/>
    <w:rsid w:val="00EA042F"/>
    <w:rsid w:val="00EA2724"/>
    <w:rsid w:val="00EA4276"/>
    <w:rsid w:val="00EB1F61"/>
    <w:rsid w:val="00EB579C"/>
    <w:rsid w:val="00EC1749"/>
    <w:rsid w:val="00ED13F5"/>
    <w:rsid w:val="00ED298C"/>
    <w:rsid w:val="00ED4271"/>
    <w:rsid w:val="00ED53DF"/>
    <w:rsid w:val="00EE12E2"/>
    <w:rsid w:val="00EE320E"/>
    <w:rsid w:val="00EE4D19"/>
    <w:rsid w:val="00EE5DD7"/>
    <w:rsid w:val="00EE5DEF"/>
    <w:rsid w:val="00EE709F"/>
    <w:rsid w:val="00EF1302"/>
    <w:rsid w:val="00EF2595"/>
    <w:rsid w:val="00F00153"/>
    <w:rsid w:val="00F00ADE"/>
    <w:rsid w:val="00F06C67"/>
    <w:rsid w:val="00F07A7E"/>
    <w:rsid w:val="00F204BF"/>
    <w:rsid w:val="00F206E7"/>
    <w:rsid w:val="00F21BF3"/>
    <w:rsid w:val="00F24095"/>
    <w:rsid w:val="00F25EEE"/>
    <w:rsid w:val="00F338A2"/>
    <w:rsid w:val="00F4217D"/>
    <w:rsid w:val="00F4387D"/>
    <w:rsid w:val="00F44266"/>
    <w:rsid w:val="00F44D9C"/>
    <w:rsid w:val="00F50745"/>
    <w:rsid w:val="00F50E37"/>
    <w:rsid w:val="00F53C0A"/>
    <w:rsid w:val="00F53DEF"/>
    <w:rsid w:val="00F552E1"/>
    <w:rsid w:val="00F62E52"/>
    <w:rsid w:val="00F67D24"/>
    <w:rsid w:val="00F705AD"/>
    <w:rsid w:val="00F7772B"/>
    <w:rsid w:val="00FB368B"/>
    <w:rsid w:val="00FB441B"/>
    <w:rsid w:val="00FC74BD"/>
    <w:rsid w:val="00FE0016"/>
    <w:rsid w:val="00FE0F41"/>
    <w:rsid w:val="00FE17A1"/>
    <w:rsid w:val="00FF10FF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DA1E"/>
  <w14:defaultImageDpi w14:val="32767"/>
  <w15:docId w15:val="{B0CA9463-C199-C34B-9833-8320FB0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1"/>
    <w:qFormat/>
    <w:pPr>
      <w:widowControl w:val="0"/>
      <w:spacing w:line="276" w:lineRule="auto"/>
      <w:ind w:firstLineChars="200" w:firstLine="200"/>
      <w:contextualSpacing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pPr>
      <w:widowControl w:val="0"/>
      <w:ind w:firstLineChars="200" w:firstLine="200"/>
      <w:contextualSpacing/>
    </w:pPr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B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BF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4266"/>
    <w:pPr>
      <w:widowControl/>
      <w:spacing w:before="100" w:beforeAutospacing="1" w:after="100" w:afterAutospacing="1" w:line="240" w:lineRule="auto"/>
      <w:ind w:firstLineChars="0" w:firstLine="0"/>
      <w:contextualSpacing w:val="0"/>
    </w:pPr>
    <w:rPr>
      <w:rFonts w:eastAsia="Times New Roman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D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contextualSpacing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DD7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9C69F6"/>
    <w:pPr>
      <w:widowControl w:val="0"/>
      <w:ind w:firstLineChars="200" w:firstLine="200"/>
      <w:contextualSpacing/>
    </w:pPr>
    <w:rPr>
      <w:kern w:val="2"/>
      <w:sz w:val="24"/>
      <w:szCs w:val="24"/>
    </w:rPr>
  </w:style>
  <w:style w:type="paragraph" w:customStyle="1" w:styleId="SectionHeading">
    <w:name w:val="Section Heading"/>
    <w:basedOn w:val="Normal"/>
    <w:rsid w:val="00A963A1"/>
    <w:pPr>
      <w:widowControl/>
      <w:tabs>
        <w:tab w:val="left" w:pos="504"/>
      </w:tabs>
      <w:spacing w:before="240" w:after="240" w:line="240" w:lineRule="auto"/>
      <w:ind w:firstLineChars="0" w:firstLine="0"/>
      <w:contextualSpacing w:val="0"/>
    </w:pPr>
    <w:rPr>
      <w:b/>
      <w:kern w:val="0"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67E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84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E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84"/>
    <w:rPr>
      <w:kern w:val="2"/>
      <w:sz w:val="24"/>
      <w:szCs w:val="24"/>
    </w:rPr>
  </w:style>
  <w:style w:type="paragraph" w:customStyle="1" w:styleId="02-">
    <w:name w:val="02-图表加黑居中"/>
    <w:basedOn w:val="Normal"/>
    <w:qFormat/>
    <w:rsid w:val="001B7F12"/>
    <w:pPr>
      <w:widowControl/>
      <w:tabs>
        <w:tab w:val="left" w:pos="504"/>
      </w:tabs>
      <w:spacing w:after="100" w:afterAutospacing="1" w:line="360" w:lineRule="auto"/>
      <w:ind w:firstLineChars="0" w:firstLine="0"/>
      <w:contextualSpacing w:val="0"/>
      <w:jc w:val="center"/>
    </w:pPr>
    <w:rPr>
      <w:b/>
      <w:color w:val="000000" w:themeColor="text1"/>
      <w:kern w:val="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sun</dc:creator>
  <cp:lastModifiedBy>Xu Dong</cp:lastModifiedBy>
  <cp:revision>16</cp:revision>
  <cp:lastPrinted>2018-11-21T10:22:00Z</cp:lastPrinted>
  <dcterms:created xsi:type="dcterms:W3CDTF">2021-04-29T02:38:00Z</dcterms:created>
  <dcterms:modified xsi:type="dcterms:W3CDTF">2021-12-23T03:15:00Z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