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6E" w14:textId="788C73CB" w:rsidR="008B5B76" w:rsidRPr="00C03B96" w:rsidRDefault="00E07D2D" w:rsidP="006977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Measurement</w:t>
      </w:r>
      <w:r w:rsidR="009F1757" w:rsidRPr="009F1757"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z w:val="24"/>
          <w:szCs w:val="24"/>
        </w:rPr>
        <w:t xml:space="preserve">capillary pressure and relativity permeability relations for </w:t>
      </w:r>
      <w:r w:rsidR="00B94D65">
        <w:rPr>
          <w:rFonts w:ascii="Arial" w:hAnsi="Arial" w:cs="Arial"/>
          <w:b/>
          <w:sz w:val="24"/>
          <w:szCs w:val="24"/>
        </w:rPr>
        <w:t xml:space="preserve">two-phase </w:t>
      </w:r>
      <w:r>
        <w:rPr>
          <w:rFonts w:ascii="Arial" w:hAnsi="Arial" w:cs="Arial"/>
          <w:b/>
          <w:sz w:val="24"/>
          <w:szCs w:val="24"/>
        </w:rPr>
        <w:t xml:space="preserve">air-water cross </w:t>
      </w:r>
      <w:r w:rsidR="00B94D65">
        <w:rPr>
          <w:rFonts w:ascii="Arial" w:hAnsi="Arial" w:cs="Arial"/>
          <w:b/>
          <w:sz w:val="24"/>
          <w:szCs w:val="24"/>
        </w:rPr>
        <w:t>flow</w:t>
      </w:r>
      <w:r w:rsidR="00B94D65" w:rsidRPr="00C03B96">
        <w:rPr>
          <w:rFonts w:ascii="Arial" w:hAnsi="Arial" w:cs="Arial"/>
          <w:b/>
          <w:sz w:val="24"/>
          <w:szCs w:val="24"/>
        </w:rPr>
        <w:t xml:space="preserve"> </w:t>
      </w:r>
      <w:r w:rsidRPr="00C03B96">
        <w:rPr>
          <w:rFonts w:ascii="Arial" w:hAnsi="Arial" w:cs="Arial"/>
          <w:b/>
          <w:sz w:val="24"/>
          <w:szCs w:val="24"/>
        </w:rPr>
        <w:t>in</w:t>
      </w:r>
      <w:r w:rsidR="00B94D65" w:rsidRPr="00C03B96">
        <w:rPr>
          <w:rFonts w:ascii="Arial" w:hAnsi="Arial" w:cs="Arial"/>
          <w:b/>
          <w:sz w:val="24"/>
          <w:szCs w:val="24"/>
        </w:rPr>
        <w:t xml:space="preserve"> thin</w:t>
      </w:r>
      <w:r w:rsidR="003C6629" w:rsidRPr="00C03B96">
        <w:rPr>
          <w:rFonts w:ascii="Arial" w:hAnsi="Arial" w:cs="Arial"/>
          <w:b/>
          <w:sz w:val="24"/>
          <w:szCs w:val="24"/>
        </w:rPr>
        <w:t xml:space="preserve"> </w:t>
      </w:r>
      <w:r w:rsidRPr="00C03B96">
        <w:rPr>
          <w:rFonts w:ascii="Arial" w:hAnsi="Arial" w:cs="Arial"/>
          <w:b/>
          <w:sz w:val="24"/>
          <w:szCs w:val="24"/>
        </w:rPr>
        <w:t xml:space="preserve">sintered metal </w:t>
      </w:r>
      <w:r w:rsidR="00B94D65" w:rsidRPr="00C03B96">
        <w:rPr>
          <w:rFonts w:ascii="Arial" w:hAnsi="Arial" w:cs="Arial"/>
          <w:b/>
          <w:sz w:val="24"/>
          <w:szCs w:val="24"/>
        </w:rPr>
        <w:t>wicks</w:t>
      </w:r>
    </w:p>
    <w:p w14:paraId="01F23CD7" w14:textId="6A663F4C" w:rsidR="00697728" w:rsidRPr="00C03B96" w:rsidRDefault="00697728" w:rsidP="00697728">
      <w:pPr>
        <w:spacing w:after="0" w:line="240" w:lineRule="auto"/>
        <w:jc w:val="center"/>
        <w:rPr>
          <w:rFonts w:ascii="Arial" w:hAnsi="Arial" w:cs="Arial"/>
          <w:b/>
        </w:rPr>
      </w:pPr>
    </w:p>
    <w:p w14:paraId="4514C691" w14:textId="77777777" w:rsidR="00697728" w:rsidRPr="00C03B96" w:rsidRDefault="00697728" w:rsidP="00697728">
      <w:pPr>
        <w:spacing w:after="0" w:line="240" w:lineRule="auto"/>
        <w:jc w:val="center"/>
        <w:rPr>
          <w:rFonts w:ascii="Arial" w:hAnsi="Arial" w:cs="Arial"/>
          <w:b/>
        </w:rPr>
      </w:pPr>
    </w:p>
    <w:p w14:paraId="491286F0" w14:textId="5F2EE29C" w:rsidR="00697728" w:rsidRPr="00697728" w:rsidRDefault="00697728" w:rsidP="006977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 w:rsidRPr="00C03B96">
        <w:rPr>
          <w:rFonts w:ascii="Arial" w:hAnsi="Arial" w:cs="Arial"/>
          <w:b/>
          <w:bCs/>
          <w:sz w:val="20"/>
          <w:szCs w:val="20"/>
        </w:rPr>
        <w:t>Bhaskarjyoti</w:t>
      </w:r>
      <w:proofErr w:type="spellEnd"/>
      <w:r w:rsidRPr="00C03B9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03B96">
        <w:rPr>
          <w:rFonts w:ascii="Arial" w:hAnsi="Arial" w:cs="Arial"/>
          <w:b/>
          <w:bCs/>
          <w:sz w:val="20"/>
          <w:szCs w:val="20"/>
        </w:rPr>
        <w:t>Sarma</w:t>
      </w:r>
      <w:proofErr w:type="spellEnd"/>
      <w:r w:rsidRPr="00C03B9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03B96">
        <w:rPr>
          <w:rFonts w:ascii="Arial" w:hAnsi="Arial" w:cs="Arial"/>
          <w:b/>
          <w:bCs/>
          <w:sz w:val="20"/>
          <w:szCs w:val="20"/>
        </w:rPr>
        <w:t>Srivathsan</w:t>
      </w:r>
      <w:proofErr w:type="spellEnd"/>
      <w:r w:rsidRPr="00C03B9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03B96">
        <w:rPr>
          <w:rFonts w:ascii="Arial" w:hAnsi="Arial" w:cs="Arial"/>
          <w:b/>
          <w:bCs/>
          <w:sz w:val="20"/>
          <w:szCs w:val="20"/>
        </w:rPr>
        <w:t>Sudhakar</w:t>
      </w:r>
      <w:proofErr w:type="spellEnd"/>
      <w:r w:rsidRPr="00C03B9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03B96">
        <w:rPr>
          <w:rFonts w:ascii="Arial" w:hAnsi="Arial" w:cs="Arial"/>
          <w:b/>
          <w:bCs/>
          <w:sz w:val="20"/>
          <w:szCs w:val="20"/>
          <w:lang w:val="en-US"/>
        </w:rPr>
        <w:t>Domi</w:t>
      </w:r>
      <w:r w:rsidRPr="0069772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nik Tomasz </w:t>
      </w:r>
      <w:proofErr w:type="spellStart"/>
      <w:r w:rsidRPr="0069772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Nasilowski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and Justin A.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Weibel</w:t>
      </w:r>
      <w:proofErr w:type="spellEnd"/>
    </w:p>
    <w:p w14:paraId="66CF82FF" w14:textId="77777777" w:rsidR="00697728" w:rsidRPr="00881CAF" w:rsidRDefault="00697728" w:rsidP="006977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E15A5C" w14:textId="23A39F2C" w:rsidR="00697728" w:rsidRPr="00810D91" w:rsidRDefault="00697728" w:rsidP="006977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School of Mechanical Engineering, Purdue University, West Lafayette, IN-47907, United States </w:t>
      </w:r>
      <w:r w:rsidRPr="00881CAF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3A0EC028" w14:textId="09BBD168" w:rsidR="00697728" w:rsidRPr="00C03B96" w:rsidRDefault="00697728" w:rsidP="00697728">
      <w:pPr>
        <w:spacing w:after="480" w:line="240" w:lineRule="auto"/>
        <w:rPr>
          <w:rFonts w:ascii="Arial" w:hAnsi="Arial" w:cs="Arial"/>
          <w:b/>
          <w:sz w:val="24"/>
          <w:szCs w:val="24"/>
        </w:rPr>
      </w:pPr>
    </w:p>
    <w:p w14:paraId="19F9842A" w14:textId="6475CDF5" w:rsidR="00697728" w:rsidRPr="00C03B96" w:rsidRDefault="00697728" w:rsidP="00697728">
      <w:pPr>
        <w:spacing w:after="480" w:line="240" w:lineRule="auto"/>
        <w:rPr>
          <w:rFonts w:ascii="Arial" w:hAnsi="Arial" w:cs="Arial"/>
          <w:b/>
          <w:sz w:val="24"/>
          <w:szCs w:val="24"/>
        </w:rPr>
      </w:pPr>
      <w:r w:rsidRPr="00C03B96">
        <w:rPr>
          <w:rFonts w:ascii="Arial" w:hAnsi="Arial" w:cs="Arial"/>
          <w:b/>
          <w:sz w:val="24"/>
          <w:szCs w:val="24"/>
        </w:rPr>
        <w:t>Abstract</w:t>
      </w:r>
    </w:p>
    <w:p w14:paraId="34465048" w14:textId="272A6116" w:rsidR="00CB6536" w:rsidRPr="00081764" w:rsidRDefault="0024202C" w:rsidP="00CB6536">
      <w:pPr>
        <w:spacing w:after="480"/>
        <w:jc w:val="both"/>
        <w:rPr>
          <w:rFonts w:asciiTheme="minorHAnsi" w:hAnsiTheme="minorHAnsi" w:cstheme="minorHAnsi"/>
          <w:strike/>
        </w:rPr>
      </w:pPr>
      <w:r>
        <w:t xml:space="preserve">Thin capillary wicks </w:t>
      </w:r>
      <w:r w:rsidR="00E07D2D">
        <w:t>provide</w:t>
      </w:r>
      <w:r>
        <w:t xml:space="preserve"> an integral </w:t>
      </w:r>
      <w:r w:rsidR="00E07D2D">
        <w:t xml:space="preserve">function </w:t>
      </w:r>
      <w:r w:rsidR="003D3F75">
        <w:t>serving</w:t>
      </w:r>
      <w:r w:rsidR="00DF38F3">
        <w:t xml:space="preserve"> as evaporators </w:t>
      </w:r>
      <w:r w:rsidR="00E07D2D">
        <w:t xml:space="preserve">in </w:t>
      </w:r>
      <w:proofErr w:type="spellStart"/>
      <w:r w:rsidR="00E07D2D">
        <w:t>vapor</w:t>
      </w:r>
      <w:proofErr w:type="spellEnd"/>
      <w:r w:rsidR="00E07D2D">
        <w:t xml:space="preserve"> chamber </w:t>
      </w:r>
      <w:r>
        <w:t>thermal management devices</w:t>
      </w:r>
      <w:r w:rsidR="00C03B96">
        <w:t xml:space="preserve"> </w:t>
      </w:r>
      <w:r>
        <w:t>[1].</w:t>
      </w:r>
      <w:r w:rsidR="00F43B59">
        <w:t xml:space="preserve"> </w:t>
      </w:r>
      <w:r w:rsidR="003120A6">
        <w:t xml:space="preserve">The </w:t>
      </w:r>
      <w:r w:rsidR="00C03B96">
        <w:t xml:space="preserve">application of high heat fluxes </w:t>
      </w:r>
      <w:r w:rsidR="003120A6">
        <w:t xml:space="preserve">at the evaporator </w:t>
      </w:r>
      <w:r w:rsidR="009238FB">
        <w:t xml:space="preserve">causes </w:t>
      </w:r>
      <w:r w:rsidR="00C03B96">
        <w:t>boiling</w:t>
      </w:r>
      <w:r w:rsidR="00F43B59">
        <w:t xml:space="preserve"> </w:t>
      </w:r>
      <w:r w:rsidR="009238FB">
        <w:t>to occur</w:t>
      </w:r>
      <w:r w:rsidR="004B4C97">
        <w:t xml:space="preserve"> in the wick</w:t>
      </w:r>
      <w:r w:rsidR="009238FB">
        <w:t>;</w:t>
      </w:r>
      <w:r w:rsidR="00C03B96">
        <w:t xml:space="preserve"> </w:t>
      </w:r>
      <w:r w:rsidR="00F43B59">
        <w:t>the resulting two-phase flow dynamics dictate</w:t>
      </w:r>
      <w:r w:rsidR="003D3F75">
        <w:t>s</w:t>
      </w:r>
      <w:r w:rsidR="00F43B59">
        <w:t xml:space="preserve"> the thermal performance</w:t>
      </w:r>
      <w:r w:rsidR="00C03B96">
        <w:t xml:space="preserve"> and critical </w:t>
      </w:r>
      <w:proofErr w:type="spellStart"/>
      <w:r w:rsidR="00C03B96">
        <w:t>dryout</w:t>
      </w:r>
      <w:proofErr w:type="spellEnd"/>
      <w:r w:rsidR="00C03B96">
        <w:t xml:space="preserve"> limits</w:t>
      </w:r>
      <w:r w:rsidR="00F43B59">
        <w:t>.</w:t>
      </w:r>
      <w:r w:rsidR="00E07D2D">
        <w:t xml:space="preserve"> These wicks are</w:t>
      </w:r>
      <w:r w:rsidR="009238FB">
        <w:t xml:space="preserve"> </w:t>
      </w:r>
      <w:r w:rsidR="00E07D2D">
        <w:t>commonly composed of high</w:t>
      </w:r>
      <w:r w:rsidR="003D3F75">
        <w:t xml:space="preserve"> </w:t>
      </w:r>
      <w:r w:rsidR="00E07D2D">
        <w:t>thermal conductivity copper powders sintered into thin</w:t>
      </w:r>
      <w:r w:rsidR="0041627A">
        <w:t xml:space="preserve"> </w:t>
      </w:r>
      <w:r w:rsidR="00E07D2D">
        <w:t xml:space="preserve">layers. </w:t>
      </w:r>
      <w:r>
        <w:t xml:space="preserve">While the physiochemical properties </w:t>
      </w:r>
      <w:r w:rsidR="00E07D2D">
        <w:t>and single</w:t>
      </w:r>
      <w:r w:rsidR="009238FB">
        <w:t>-</w:t>
      </w:r>
      <w:r w:rsidR="00E07D2D">
        <w:t>phase flow characteristics in</w:t>
      </w:r>
      <w:r>
        <w:t xml:space="preserve"> </w:t>
      </w:r>
      <w:r w:rsidR="00E07D2D">
        <w:t>such</w:t>
      </w:r>
      <w:r>
        <w:t xml:space="preserve"> wicks are widely known, the two-phase flow properties, namely, capillary pressure and relative permeability</w:t>
      </w:r>
      <w:r w:rsidR="003542A0">
        <w:t xml:space="preserve"> as a function of the liquid saturation</w:t>
      </w:r>
      <w:r>
        <w:t xml:space="preserve">, </w:t>
      </w:r>
      <w:r w:rsidR="003542A0">
        <w:t>have been</w:t>
      </w:r>
      <w:r w:rsidR="00B20150">
        <w:t xml:space="preserve"> </w:t>
      </w:r>
      <w:r>
        <w:t>scarcely explored.</w:t>
      </w:r>
      <w:r w:rsidR="00223C14">
        <w:t xml:space="preserve"> </w:t>
      </w:r>
      <w:r>
        <w:t xml:space="preserve">We propose a novel experimental technique for characterizing the </w:t>
      </w:r>
      <w:r w:rsidR="003542A0">
        <w:t xml:space="preserve">air-water </w:t>
      </w:r>
      <w:r>
        <w:t xml:space="preserve">capillary pressure and relative permeability curves of sintered copper wicks </w:t>
      </w:r>
      <w:r w:rsidR="003542A0">
        <w:t xml:space="preserve">using two complementary </w:t>
      </w:r>
      <w:r>
        <w:t xml:space="preserve">facilities </w:t>
      </w:r>
      <w:r w:rsidR="003542A0">
        <w:t>that together yield</w:t>
      </w:r>
      <w:r>
        <w:t xml:space="preserve"> both properties. For measuring the capillary pressure as a function of liquid water saturation</w:t>
      </w:r>
      <w:r w:rsidR="009E74D7">
        <w:t xml:space="preserve"> during both drainage and </w:t>
      </w:r>
      <w:r w:rsidR="00B91E1B">
        <w:t>imbibition</w:t>
      </w:r>
      <w:r>
        <w:t xml:space="preserve">, a </w:t>
      </w:r>
      <w:r w:rsidR="009E74D7">
        <w:t xml:space="preserve">facility </w:t>
      </w:r>
      <w:r>
        <w:t xml:space="preserve">inspired by </w:t>
      </w:r>
      <w:r w:rsidR="004C225D">
        <w:t xml:space="preserve">a </w:t>
      </w:r>
      <w:r>
        <w:t xml:space="preserve">previous </w:t>
      </w:r>
      <w:r w:rsidR="000A1EA9">
        <w:t xml:space="preserve">microfluidic </w:t>
      </w:r>
      <w:r w:rsidR="009E74D7">
        <w:t xml:space="preserve">method </w:t>
      </w:r>
      <w:r>
        <w:t xml:space="preserve">of </w:t>
      </w:r>
      <w:proofErr w:type="spellStart"/>
      <w:r>
        <w:t>Fairweather</w:t>
      </w:r>
      <w:proofErr w:type="spellEnd"/>
      <w:r>
        <w:t> </w:t>
      </w:r>
      <w:r>
        <w:rPr>
          <w:rStyle w:val="Emphasis"/>
          <w:color w:val="0E101A"/>
        </w:rPr>
        <w:t>et al. </w:t>
      </w:r>
      <w:r>
        <w:t>[</w:t>
      </w:r>
      <w:r w:rsidR="006E08F7">
        <w:t>2</w:t>
      </w:r>
      <w:r>
        <w:t>]</w:t>
      </w:r>
      <w:r w:rsidR="00070DE4">
        <w:t>,</w:t>
      </w:r>
      <w:r w:rsidR="004C225D">
        <w:t xml:space="preserve"> is developed</w:t>
      </w:r>
      <w:r>
        <w:t xml:space="preserve">. </w:t>
      </w:r>
      <w:r w:rsidR="009E74D7">
        <w:t>The</w:t>
      </w:r>
      <w:r>
        <w:t xml:space="preserve"> sintered sample i</w:t>
      </w:r>
      <w:r w:rsidR="009E74D7">
        <w:t>s</w:t>
      </w:r>
      <w:r>
        <w:t xml:space="preserve"> sandwiched </w:t>
      </w:r>
      <w:r w:rsidR="009E74D7">
        <w:t xml:space="preserve">between a </w:t>
      </w:r>
      <w:r>
        <w:t>hydrophilic membrane</w:t>
      </w:r>
      <w:r w:rsidR="009E74D7">
        <w:t xml:space="preserve"> and a </w:t>
      </w:r>
      <w:r>
        <w:t xml:space="preserve">hydrophobic membrane prior to </w:t>
      </w:r>
      <w:r w:rsidR="004A0E8A">
        <w:t xml:space="preserve">performing </w:t>
      </w:r>
      <w:r>
        <w:t>sequential liquid and gas (air) intrusion experiments</w:t>
      </w:r>
      <w:r w:rsidR="004A0E8A">
        <w:t xml:space="preserve"> in opposite directions based on the membrane configurations</w:t>
      </w:r>
      <w:r>
        <w:t xml:space="preserve">. </w:t>
      </w:r>
      <w:r w:rsidR="004A0E8A">
        <w:t xml:space="preserve">The capillary pressure difference across the sample is measured as a function of the liquid saturation based on active weighing of the liquid in the sample. </w:t>
      </w:r>
      <w:r>
        <w:t xml:space="preserve">Next, the liquid relative permeability </w:t>
      </w:r>
      <w:r w:rsidR="004A0E8A">
        <w:t xml:space="preserve">is measured </w:t>
      </w:r>
      <w:r>
        <w:t>from a core flooding experiment</w:t>
      </w:r>
      <w:r w:rsidR="0005169F">
        <w:t xml:space="preserve"> [</w:t>
      </w:r>
      <w:r w:rsidR="006E08F7">
        <w:t>3</w:t>
      </w:r>
      <w:r w:rsidR="0005169F">
        <w:t>]</w:t>
      </w:r>
      <w:r>
        <w:t xml:space="preserve">, a </w:t>
      </w:r>
      <w:r w:rsidR="004A0E8A">
        <w:t xml:space="preserve">modified </w:t>
      </w:r>
      <w:r>
        <w:t>version of the earlier stationary liquid method proposed by Leas and co-workers</w:t>
      </w:r>
      <w:r w:rsidR="0005169F">
        <w:t xml:space="preserve"> [4]</w:t>
      </w:r>
      <w:r>
        <w:t xml:space="preserve">. In this method, the porous sample </w:t>
      </w:r>
      <w:r w:rsidR="004A0E8A">
        <w:t xml:space="preserve">is continuously flooded </w:t>
      </w:r>
      <w:r>
        <w:t>with water</w:t>
      </w:r>
      <w:r w:rsidR="0029562D">
        <w:t xml:space="preserve"> at a constant flow rate </w:t>
      </w:r>
      <w:r>
        <w:t>from a reservoir at high pressure</w:t>
      </w:r>
      <w:r w:rsidR="004A0E8A">
        <w:t>, which flows through the length of the sample.</w:t>
      </w:r>
      <w:r>
        <w:t xml:space="preserve"> </w:t>
      </w:r>
      <w:r w:rsidR="004A0E8A">
        <w:t>S</w:t>
      </w:r>
      <w:r>
        <w:t>ubsequently</w:t>
      </w:r>
      <w:r w:rsidR="00053D14">
        <w:t xml:space="preserve"> </w:t>
      </w:r>
      <w:r>
        <w:t xml:space="preserve">the non-wetting phase (air) </w:t>
      </w:r>
      <w:r w:rsidR="004A0E8A">
        <w:t xml:space="preserve">is injected </w:t>
      </w:r>
      <w:r>
        <w:t>at different flow rates through</w:t>
      </w:r>
      <w:r w:rsidR="004A0E8A">
        <w:t xml:space="preserve"> the sample thickness in a cross</w:t>
      </w:r>
      <w:r>
        <w:t>-flow manner</w:t>
      </w:r>
      <w:r w:rsidR="00053D14">
        <w:t xml:space="preserve"> using a syringe pump</w:t>
      </w:r>
      <w:r>
        <w:t>. The injection flow rates</w:t>
      </w:r>
      <w:r w:rsidR="00237D8D">
        <w:t xml:space="preserve"> of ai</w:t>
      </w:r>
      <w:r w:rsidR="00EB1BAD">
        <w:t xml:space="preserve">r </w:t>
      </w:r>
      <w:r>
        <w:t>are v</w:t>
      </w:r>
      <w:r w:rsidR="0062191B">
        <w:t xml:space="preserve">aried </w:t>
      </w:r>
      <w:r w:rsidR="00EB1BAD">
        <w:t xml:space="preserve">in a wide range (2-15 ml/min) </w:t>
      </w:r>
      <w:r w:rsidR="0062191B">
        <w:t>to alter the local two-phase flow saturation and</w:t>
      </w:r>
      <w:r w:rsidR="00EB1BAD">
        <w:t xml:space="preserve"> subsequently, </w:t>
      </w:r>
      <w:r w:rsidR="0062191B">
        <w:t>relative permeability as</w:t>
      </w:r>
      <w:r w:rsidR="00EB1BAD">
        <w:t xml:space="preserve"> a function of saturation, using </w:t>
      </w:r>
      <w:r w:rsidR="00EB1BAD" w:rsidRPr="004B4C97">
        <w:rPr>
          <w:rFonts w:asciiTheme="minorHAnsi" w:hAnsiTheme="minorHAnsi" w:cstheme="minorHAnsi"/>
        </w:rPr>
        <w:t xml:space="preserve">sintered samples of three different particle sizes (45 – 53 </w:t>
      </w:r>
      <w:proofErr w:type="spellStart"/>
      <w:r w:rsidR="00EB1BAD" w:rsidRPr="004B4C97">
        <w:rPr>
          <w:rFonts w:asciiTheme="minorHAnsi" w:hAnsiTheme="minorHAnsi" w:cstheme="minorHAnsi"/>
        </w:rPr>
        <w:t>μm</w:t>
      </w:r>
      <w:proofErr w:type="spellEnd"/>
      <w:r w:rsidR="00EB1BAD" w:rsidRPr="004B4C97">
        <w:rPr>
          <w:rFonts w:asciiTheme="minorHAnsi" w:hAnsiTheme="minorHAnsi" w:cstheme="minorHAnsi"/>
        </w:rPr>
        <w:t xml:space="preserve">, 90 – 106 </w:t>
      </w:r>
      <w:proofErr w:type="spellStart"/>
      <w:r w:rsidR="00EB1BAD" w:rsidRPr="004B4C97">
        <w:rPr>
          <w:rFonts w:asciiTheme="minorHAnsi" w:hAnsiTheme="minorHAnsi" w:cstheme="minorHAnsi"/>
        </w:rPr>
        <w:t>μm</w:t>
      </w:r>
      <w:proofErr w:type="spellEnd"/>
      <w:r w:rsidR="00EB1BAD" w:rsidRPr="004B4C97">
        <w:rPr>
          <w:rFonts w:asciiTheme="minorHAnsi" w:hAnsiTheme="minorHAnsi" w:cstheme="minorHAnsi"/>
        </w:rPr>
        <w:t xml:space="preserve"> and 180 – 212 </w:t>
      </w:r>
      <w:proofErr w:type="spellStart"/>
      <w:r w:rsidR="00EB1BAD" w:rsidRPr="004B4C97">
        <w:rPr>
          <w:rFonts w:asciiTheme="minorHAnsi" w:hAnsiTheme="minorHAnsi" w:cstheme="minorHAnsi"/>
        </w:rPr>
        <w:t>μm</w:t>
      </w:r>
      <w:proofErr w:type="spellEnd"/>
      <w:r w:rsidR="00EB1BAD" w:rsidRPr="004B4C97">
        <w:rPr>
          <w:rFonts w:asciiTheme="minorHAnsi" w:hAnsiTheme="minorHAnsi" w:cstheme="minorHAnsi"/>
        </w:rPr>
        <w:t>).</w:t>
      </w:r>
      <w:r>
        <w:t xml:space="preserve"> The sintered porous samples</w:t>
      </w:r>
      <w:r w:rsidR="001F0BD8">
        <w:t xml:space="preserve"> are treated with a controlled oxidation process so that they are stably wetting with water throughout the experiments</w:t>
      </w:r>
      <w:r>
        <w:t>.</w:t>
      </w:r>
      <w:r w:rsidR="00223C14">
        <w:t xml:space="preserve"> </w:t>
      </w:r>
      <w:r>
        <w:t>We</w:t>
      </w:r>
      <w:r w:rsidR="001F0BD8">
        <w:t xml:space="preserve"> firs</w:t>
      </w:r>
      <w:r w:rsidR="00CA6252">
        <w:t xml:space="preserve">t </w:t>
      </w:r>
      <w:r>
        <w:t>validat</w:t>
      </w:r>
      <w:r w:rsidR="001F0BD8">
        <w:t>e</w:t>
      </w:r>
      <w:r>
        <w:t xml:space="preserve"> the </w:t>
      </w:r>
      <w:r w:rsidR="00CA6252">
        <w:t xml:space="preserve">proposed two-step measurement </w:t>
      </w:r>
      <w:r>
        <w:t xml:space="preserve">technique </w:t>
      </w:r>
      <w:r w:rsidR="001F0BD8">
        <w:t>by characterizing the properties of carbon paper and comparing to</w:t>
      </w:r>
      <w:r>
        <w:t xml:space="preserve"> </w:t>
      </w:r>
      <w:r w:rsidR="009B2DFD">
        <w:t xml:space="preserve">the </w:t>
      </w:r>
      <w:r>
        <w:t xml:space="preserve">results </w:t>
      </w:r>
      <w:r w:rsidR="009B2DFD">
        <w:t>reported by</w:t>
      </w:r>
      <w:r>
        <w:t xml:space="preserve"> </w:t>
      </w:r>
      <w:proofErr w:type="spellStart"/>
      <w:r>
        <w:t>Koido</w:t>
      </w:r>
      <w:proofErr w:type="spellEnd"/>
      <w:r>
        <w:t> </w:t>
      </w:r>
      <w:r>
        <w:rPr>
          <w:rStyle w:val="Emphasis"/>
          <w:color w:val="0E101A"/>
        </w:rPr>
        <w:t>et al.</w:t>
      </w:r>
      <w:r>
        <w:t> [5]</w:t>
      </w:r>
      <w:r w:rsidR="00CA6252">
        <w:t>. Post-validation</w:t>
      </w:r>
      <w:r w:rsidR="00200A99">
        <w:t xml:space="preserve">, </w:t>
      </w:r>
      <w:r w:rsidR="00FC682E">
        <w:t xml:space="preserve">the </w:t>
      </w:r>
      <w:r w:rsidR="00C03B96">
        <w:t xml:space="preserve">single-phase liquid permeability, capillary pressure, two-phase pressure drop, and water saturation are sequentially collected for each </w:t>
      </w:r>
      <w:r w:rsidR="00FC682E">
        <w:t xml:space="preserve">different sintered </w:t>
      </w:r>
      <w:r w:rsidR="00620272">
        <w:t xml:space="preserve">copper </w:t>
      </w:r>
      <w:r w:rsidR="00FC682E">
        <w:t>sample</w:t>
      </w:r>
      <w:r w:rsidR="00620272">
        <w:t xml:space="preserve">. </w:t>
      </w:r>
      <w:r w:rsidR="00C03B96">
        <w:t>U</w:t>
      </w:r>
      <w:r w:rsidR="00620272">
        <w:t>sing the appropriate data reduction technique</w:t>
      </w:r>
      <w:r w:rsidR="00C03B96">
        <w:t>s</w:t>
      </w:r>
      <w:r w:rsidR="00620272">
        <w:t xml:space="preserve"> </w:t>
      </w:r>
      <w:r w:rsidR="00015BF0">
        <w:t>and Darcy’s equation</w:t>
      </w:r>
      <w:r w:rsidR="00533500">
        <w:t xml:space="preserve"> for two-phase flow</w:t>
      </w:r>
      <w:r w:rsidR="00015BF0">
        <w:t xml:space="preserve">, we obtain </w:t>
      </w:r>
      <w:r w:rsidR="00FC682E">
        <w:t xml:space="preserve">capillary pressure and relative permeability </w:t>
      </w:r>
      <w:r w:rsidR="00015BF0">
        <w:t>as a function of saturation. The experimental results highlight the sensitivity of the</w:t>
      </w:r>
      <w:r w:rsidR="00A72281">
        <w:t>se properties</w:t>
      </w:r>
      <w:r w:rsidR="00015BF0">
        <w:t xml:space="preserve"> to the </w:t>
      </w:r>
      <w:r w:rsidR="00A72281">
        <w:t xml:space="preserve">two-phase flow orientation and nature of the </w:t>
      </w:r>
      <w:r w:rsidR="00015BF0">
        <w:t>porous me</w:t>
      </w:r>
      <w:r w:rsidR="00CB6536">
        <w:t>dia configuration</w:t>
      </w:r>
      <w:r w:rsidR="00A72281">
        <w:t>.</w:t>
      </w:r>
      <w:r w:rsidR="00CB6536">
        <w:t xml:space="preserve"> </w:t>
      </w:r>
      <w:r w:rsidR="00A72281">
        <w:t xml:space="preserve">The developed method </w:t>
      </w:r>
      <w:r w:rsidR="00CB6536">
        <w:t xml:space="preserve">can </w:t>
      </w:r>
      <w:r w:rsidR="00A72281">
        <w:t xml:space="preserve">be used as a tool for characterizing </w:t>
      </w:r>
      <w:r w:rsidR="00CB6536">
        <w:t xml:space="preserve">the two-phase flow </w:t>
      </w:r>
      <w:proofErr w:type="spellStart"/>
      <w:r w:rsidR="00CB6536">
        <w:t>behavior</w:t>
      </w:r>
      <w:proofErr w:type="spellEnd"/>
      <w:r w:rsidR="00CB6536">
        <w:t xml:space="preserve"> of a variety of </w:t>
      </w:r>
      <w:r w:rsidR="00A72281">
        <w:t xml:space="preserve">salient </w:t>
      </w:r>
      <w:r w:rsidR="00471637">
        <w:t>porous media</w:t>
      </w:r>
      <w:r w:rsidR="00A72281">
        <w:t xml:space="preserve"> types</w:t>
      </w:r>
      <w:r w:rsidR="00471637">
        <w:t xml:space="preserve"> </w:t>
      </w:r>
      <w:r w:rsidR="00CB6536">
        <w:t xml:space="preserve">including sintered mesh wicks or sintered </w:t>
      </w:r>
      <w:proofErr w:type="spellStart"/>
      <w:r w:rsidR="001543C9">
        <w:t>fib</w:t>
      </w:r>
      <w:r w:rsidR="00A72281">
        <w:t>er</w:t>
      </w:r>
      <w:proofErr w:type="spellEnd"/>
      <w:r w:rsidR="00CB6536">
        <w:t xml:space="preserve"> wicks.</w:t>
      </w:r>
    </w:p>
    <w:p w14:paraId="024450D5" w14:textId="6E57AE30" w:rsidR="00924502" w:rsidRPr="004B4C97" w:rsidRDefault="00924502" w:rsidP="004B4C97">
      <w:pPr>
        <w:spacing w:after="120"/>
        <w:jc w:val="both"/>
        <w:rPr>
          <w:rFonts w:asciiTheme="minorHAnsi" w:hAnsiTheme="minorHAnsi" w:cstheme="minorHAnsi"/>
        </w:rPr>
      </w:pPr>
      <w:r w:rsidRPr="004B4C97">
        <w:rPr>
          <w:rFonts w:asciiTheme="minorHAnsi" w:hAnsiTheme="minorHAnsi" w:cstheme="minorHAnsi"/>
        </w:rPr>
        <w:t>References:</w:t>
      </w:r>
    </w:p>
    <w:p w14:paraId="1F08EFBC" w14:textId="43DFE31F" w:rsidR="00924502" w:rsidRDefault="00924502" w:rsidP="004B4C97">
      <w:pPr>
        <w:spacing w:after="1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B4C97">
        <w:rPr>
          <w:rFonts w:asciiTheme="minorHAnsi" w:hAnsiTheme="minorHAnsi" w:cstheme="minorHAnsi"/>
        </w:rPr>
        <w:t xml:space="preserve">[1] </w:t>
      </w:r>
      <w:proofErr w:type="spellStart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>Sudhakar</w:t>
      </w:r>
      <w:proofErr w:type="spellEnd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, S., </w:t>
      </w:r>
      <w:proofErr w:type="spellStart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>Weibel</w:t>
      </w:r>
      <w:proofErr w:type="spellEnd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, J. A., &amp; </w:t>
      </w:r>
      <w:proofErr w:type="spellStart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>Garimella</w:t>
      </w:r>
      <w:proofErr w:type="spellEnd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, S. V. (2018). Design of an area-scalable two-layer evaporator wick for high-heat-flux </w:t>
      </w:r>
      <w:proofErr w:type="spellStart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>vapor</w:t>
      </w:r>
      <w:proofErr w:type="spellEnd"/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 chambers. </w:t>
      </w:r>
      <w:r w:rsidR="001318B1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IEEE Transactions on Components, Packaging and Manufacturing Technology</w:t>
      </w:r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="001318B1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9</w:t>
      </w:r>
      <w:r w:rsidR="001318B1" w:rsidRPr="004B4C97">
        <w:rPr>
          <w:rFonts w:asciiTheme="minorHAnsi" w:hAnsiTheme="minorHAnsi" w:cstheme="minorHAnsi"/>
          <w:color w:val="222222"/>
          <w:shd w:val="clear" w:color="auto" w:fill="FFFFFF"/>
        </w:rPr>
        <w:t>(3), 458-472</w:t>
      </w:r>
      <w:r w:rsidR="0052750E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79309170" w14:textId="4DA3211A" w:rsidR="0052750E" w:rsidRPr="0052750E" w:rsidRDefault="0052750E" w:rsidP="0052750E">
      <w:pPr>
        <w:spacing w:after="1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2750E">
        <w:rPr>
          <w:rFonts w:asciiTheme="minorHAnsi" w:hAnsiTheme="minorHAnsi" w:cstheme="minorHAnsi"/>
          <w:color w:val="222222"/>
          <w:shd w:val="clear" w:color="auto" w:fill="FFFFFF"/>
        </w:rPr>
        <w:t>[</w:t>
      </w:r>
      <w:r w:rsidR="007C7566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Pr="0052750E">
        <w:rPr>
          <w:rFonts w:asciiTheme="minorHAnsi" w:hAnsiTheme="minorHAnsi" w:cstheme="minorHAnsi"/>
          <w:color w:val="222222"/>
          <w:shd w:val="clear" w:color="auto" w:fill="FFFFFF"/>
        </w:rPr>
        <w:t xml:space="preserve">] </w:t>
      </w:r>
      <w:proofErr w:type="spellStart"/>
      <w:r w:rsidRPr="0052750E">
        <w:rPr>
          <w:rFonts w:asciiTheme="minorHAnsi" w:hAnsiTheme="minorHAnsi" w:cstheme="minorHAnsi"/>
          <w:color w:val="222222"/>
          <w:shd w:val="clear" w:color="auto" w:fill="FFFFFF"/>
        </w:rPr>
        <w:t>Fairweather</w:t>
      </w:r>
      <w:proofErr w:type="spellEnd"/>
      <w:r w:rsidRPr="0052750E">
        <w:rPr>
          <w:rFonts w:asciiTheme="minorHAnsi" w:hAnsiTheme="minorHAnsi" w:cstheme="minorHAnsi"/>
          <w:color w:val="222222"/>
          <w:shd w:val="clear" w:color="auto" w:fill="FFFFFF"/>
        </w:rPr>
        <w:t>, J. D., Cheung, P., St-Pierre, J., &amp; Schwartz, D. T. (2007). A microfluidic approach for measuring capillary pressure in PEMFC gas diffusion layers. </w:t>
      </w:r>
      <w:r w:rsidRPr="0052750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Electrochemistry communications</w:t>
      </w:r>
      <w:r w:rsidRPr="0052750E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52750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9</w:t>
      </w:r>
      <w:r w:rsidRPr="0052750E">
        <w:rPr>
          <w:rFonts w:asciiTheme="minorHAnsi" w:hAnsiTheme="minorHAnsi" w:cstheme="minorHAnsi"/>
          <w:color w:val="222222"/>
          <w:shd w:val="clear" w:color="auto" w:fill="FFFFFF"/>
        </w:rPr>
        <w:t>(9), 2340-2345.</w:t>
      </w:r>
    </w:p>
    <w:p w14:paraId="0C67D204" w14:textId="6EE23ABC" w:rsidR="007E27A6" w:rsidRPr="004B4C97" w:rsidRDefault="007E27A6" w:rsidP="004B4C97">
      <w:pPr>
        <w:spacing w:after="1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B4C97">
        <w:rPr>
          <w:rFonts w:asciiTheme="minorHAnsi" w:hAnsiTheme="minorHAnsi" w:cstheme="minorHAnsi"/>
          <w:color w:val="222222"/>
          <w:shd w:val="clear" w:color="auto" w:fill="FFFFFF"/>
        </w:rPr>
        <w:t>[</w:t>
      </w:r>
      <w:r w:rsidR="007C7566">
        <w:rPr>
          <w:rFonts w:asciiTheme="minorHAnsi" w:hAnsiTheme="minorHAnsi" w:cstheme="minorHAnsi"/>
          <w:color w:val="222222"/>
          <w:shd w:val="clear" w:color="auto" w:fill="FFFFFF"/>
        </w:rPr>
        <w:t>3</w:t>
      </w:r>
      <w:r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] </w:t>
      </w:r>
      <w:proofErr w:type="spellStart"/>
      <w:r w:rsidR="0003044E" w:rsidRPr="004B4C97">
        <w:rPr>
          <w:rFonts w:asciiTheme="minorHAnsi" w:hAnsiTheme="minorHAnsi" w:cstheme="minorHAnsi"/>
          <w:color w:val="222222"/>
          <w:shd w:val="clear" w:color="auto" w:fill="FFFFFF"/>
        </w:rPr>
        <w:t>Pini</w:t>
      </w:r>
      <w:proofErr w:type="spellEnd"/>
      <w:r w:rsidR="0003044E" w:rsidRPr="004B4C97">
        <w:rPr>
          <w:rFonts w:asciiTheme="minorHAnsi" w:hAnsiTheme="minorHAnsi" w:cstheme="minorHAnsi"/>
          <w:color w:val="222222"/>
          <w:shd w:val="clear" w:color="auto" w:fill="FFFFFF"/>
        </w:rPr>
        <w:t>, R., &amp; Benson, S. M. (2013). Simultaneous determination of capillary pressure and relative permeability curves from core‐flooding experiments with various fluid pairs. </w:t>
      </w:r>
      <w:r w:rsidR="0003044E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Water Resources Research</w:t>
      </w:r>
      <w:r w:rsidR="0003044E" w:rsidRPr="004B4C97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="0003044E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49</w:t>
      </w:r>
      <w:r w:rsidR="0003044E" w:rsidRPr="004B4C97">
        <w:rPr>
          <w:rFonts w:asciiTheme="minorHAnsi" w:hAnsiTheme="minorHAnsi" w:cstheme="minorHAnsi"/>
          <w:color w:val="222222"/>
          <w:shd w:val="clear" w:color="auto" w:fill="FFFFFF"/>
        </w:rPr>
        <w:t>(6), 3516-3530.</w:t>
      </w:r>
    </w:p>
    <w:p w14:paraId="519884CC" w14:textId="6743DA5A" w:rsidR="006D419E" w:rsidRPr="004B4C97" w:rsidRDefault="006D419E" w:rsidP="004B4C97">
      <w:pPr>
        <w:spacing w:after="1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B4C97">
        <w:rPr>
          <w:rFonts w:asciiTheme="minorHAnsi" w:hAnsiTheme="minorHAnsi" w:cstheme="minorHAnsi"/>
          <w:color w:val="222222"/>
          <w:shd w:val="clear" w:color="auto" w:fill="FFFFFF"/>
        </w:rPr>
        <w:t>[</w:t>
      </w:r>
      <w:r w:rsidR="007E27A6" w:rsidRPr="004B4C97">
        <w:rPr>
          <w:rFonts w:asciiTheme="minorHAnsi" w:hAnsiTheme="minorHAnsi" w:cstheme="minorHAnsi"/>
          <w:color w:val="222222"/>
          <w:shd w:val="clear" w:color="auto" w:fill="FFFFFF"/>
        </w:rPr>
        <w:t>4</w:t>
      </w:r>
      <w:r w:rsidRPr="004B4C97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="007E27A6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 Leas, W. J., Jenks, J. H., &amp; Russell, C. D. (1950). Relative permeability to gas. </w:t>
      </w:r>
      <w:r w:rsidR="007E27A6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Petroleum Technology</w:t>
      </w:r>
      <w:r w:rsidR="007E27A6" w:rsidRPr="004B4C97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="007E27A6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2</w:t>
      </w:r>
      <w:r w:rsidR="007E27A6" w:rsidRPr="004B4C97">
        <w:rPr>
          <w:rFonts w:asciiTheme="minorHAnsi" w:hAnsiTheme="minorHAnsi" w:cstheme="minorHAnsi"/>
          <w:color w:val="222222"/>
          <w:shd w:val="clear" w:color="auto" w:fill="FFFFFF"/>
        </w:rPr>
        <w:t>(03), 65-72.</w:t>
      </w:r>
    </w:p>
    <w:p w14:paraId="04C0CF83" w14:textId="21FA42EE" w:rsidR="00D37879" w:rsidRPr="004B4C97" w:rsidRDefault="0003044E" w:rsidP="004B4C97">
      <w:pPr>
        <w:spacing w:after="120"/>
        <w:jc w:val="both"/>
        <w:rPr>
          <w:rFonts w:asciiTheme="minorHAnsi" w:hAnsiTheme="minorHAnsi" w:cstheme="minorHAnsi"/>
        </w:rPr>
      </w:pPr>
      <w:r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[5] </w:t>
      </w:r>
      <w:proofErr w:type="spellStart"/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>Koido</w:t>
      </w:r>
      <w:proofErr w:type="spellEnd"/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, T., </w:t>
      </w:r>
      <w:proofErr w:type="spellStart"/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>Furusawa</w:t>
      </w:r>
      <w:proofErr w:type="spellEnd"/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, T., &amp; Moriyama, K. (2008). An approach to </w:t>
      </w:r>
      <w:proofErr w:type="spellStart"/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>modeling</w:t>
      </w:r>
      <w:proofErr w:type="spellEnd"/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 xml:space="preserve"> two-phase transport in the gas diffusion layer of a proton exchange membrane fuel cell. </w:t>
      </w:r>
      <w:r w:rsidR="008869FA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Power Sources</w:t>
      </w:r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="008869FA" w:rsidRPr="004B4C97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175</w:t>
      </w:r>
      <w:r w:rsidR="008869FA" w:rsidRPr="004B4C97">
        <w:rPr>
          <w:rFonts w:asciiTheme="minorHAnsi" w:hAnsiTheme="minorHAnsi" w:cstheme="minorHAnsi"/>
          <w:color w:val="222222"/>
          <w:shd w:val="clear" w:color="auto" w:fill="FFFFFF"/>
        </w:rPr>
        <w:t>(1), 127-136.</w:t>
      </w:r>
    </w:p>
    <w:sectPr w:rsidR="00D37879" w:rsidRPr="004B4C9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615F" w14:textId="77777777" w:rsidR="008D031F" w:rsidRDefault="008D031F">
      <w:pPr>
        <w:spacing w:after="0" w:line="240" w:lineRule="auto"/>
      </w:pPr>
      <w:r>
        <w:separator/>
      </w:r>
    </w:p>
  </w:endnote>
  <w:endnote w:type="continuationSeparator" w:id="0">
    <w:p w14:paraId="79F97760" w14:textId="77777777" w:rsidR="008D031F" w:rsidRDefault="008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350" w14:textId="0140705D" w:rsidR="00C31A09" w:rsidRPr="00804695" w:rsidRDefault="007359B6">
    <w:pPr>
      <w:pStyle w:val="Footer"/>
      <w:jc w:val="center"/>
      <w:rPr>
        <w:rFonts w:ascii="Times New Roman" w:hAnsi="Times New Roman" w:cs="Times New Roman"/>
      </w:rPr>
    </w:pPr>
    <w:r w:rsidRPr="00804695">
      <w:rPr>
        <w:rFonts w:ascii="Times New Roman" w:hAnsi="Times New Roman" w:cs="Times New Roman"/>
      </w:rPr>
      <w:fldChar w:fldCharType="begin"/>
    </w:r>
    <w:r w:rsidRPr="00804695">
      <w:rPr>
        <w:rFonts w:ascii="Times New Roman" w:hAnsi="Times New Roman" w:cs="Times New Roman"/>
      </w:rPr>
      <w:instrText xml:space="preserve"> PAGE   \* MERGEFORMAT </w:instrText>
    </w:r>
    <w:r w:rsidRPr="00804695">
      <w:rPr>
        <w:rFonts w:ascii="Times New Roman" w:hAnsi="Times New Roman" w:cs="Times New Roman"/>
      </w:rPr>
      <w:fldChar w:fldCharType="separate"/>
    </w:r>
    <w:r w:rsidR="004B4C97">
      <w:rPr>
        <w:rFonts w:ascii="Times New Roman" w:hAnsi="Times New Roman" w:cs="Times New Roman"/>
        <w:noProof/>
      </w:rPr>
      <w:t>1</w:t>
    </w:r>
    <w:r w:rsidRPr="00804695">
      <w:rPr>
        <w:rFonts w:ascii="Times New Roman" w:hAnsi="Times New Roman" w:cs="Times New Roman"/>
        <w:noProof/>
      </w:rPr>
      <w:fldChar w:fldCharType="end"/>
    </w:r>
  </w:p>
  <w:p w14:paraId="75AC8B50" w14:textId="77777777" w:rsidR="00C31A09" w:rsidRDefault="008D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E09E" w14:textId="77777777" w:rsidR="008D031F" w:rsidRDefault="008D031F">
      <w:pPr>
        <w:spacing w:after="0" w:line="240" w:lineRule="auto"/>
      </w:pPr>
      <w:r>
        <w:separator/>
      </w:r>
    </w:p>
  </w:footnote>
  <w:footnote w:type="continuationSeparator" w:id="0">
    <w:p w14:paraId="79F7E535" w14:textId="77777777" w:rsidR="008D031F" w:rsidRDefault="008D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1B34" w14:textId="77777777" w:rsidR="00171E71" w:rsidRPr="00517562" w:rsidRDefault="008D031F" w:rsidP="0003331F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28"/>
    <w:rsid w:val="00015BF0"/>
    <w:rsid w:val="00015D22"/>
    <w:rsid w:val="0003044E"/>
    <w:rsid w:val="000317A5"/>
    <w:rsid w:val="0005169F"/>
    <w:rsid w:val="00053927"/>
    <w:rsid w:val="00053D14"/>
    <w:rsid w:val="00070DE4"/>
    <w:rsid w:val="00081764"/>
    <w:rsid w:val="00082746"/>
    <w:rsid w:val="0009429E"/>
    <w:rsid w:val="000A1EA9"/>
    <w:rsid w:val="000A771D"/>
    <w:rsid w:val="000B14DD"/>
    <w:rsid w:val="000D050D"/>
    <w:rsid w:val="00111CC8"/>
    <w:rsid w:val="001318B1"/>
    <w:rsid w:val="00136C37"/>
    <w:rsid w:val="001543C9"/>
    <w:rsid w:val="00155A6E"/>
    <w:rsid w:val="001D52ED"/>
    <w:rsid w:val="001E52B4"/>
    <w:rsid w:val="001F0BD8"/>
    <w:rsid w:val="00200A99"/>
    <w:rsid w:val="00223C14"/>
    <w:rsid w:val="00237D8D"/>
    <w:rsid w:val="0024202C"/>
    <w:rsid w:val="0025211E"/>
    <w:rsid w:val="0026030C"/>
    <w:rsid w:val="00272BE7"/>
    <w:rsid w:val="00274A2C"/>
    <w:rsid w:val="0028466E"/>
    <w:rsid w:val="00287292"/>
    <w:rsid w:val="0029562D"/>
    <w:rsid w:val="00295894"/>
    <w:rsid w:val="002971E7"/>
    <w:rsid w:val="002C3093"/>
    <w:rsid w:val="002F23B9"/>
    <w:rsid w:val="003120A6"/>
    <w:rsid w:val="00347AC0"/>
    <w:rsid w:val="003542A0"/>
    <w:rsid w:val="00372577"/>
    <w:rsid w:val="00381F57"/>
    <w:rsid w:val="003C6629"/>
    <w:rsid w:val="003D1B49"/>
    <w:rsid w:val="003D3F75"/>
    <w:rsid w:val="0041627A"/>
    <w:rsid w:val="00434F12"/>
    <w:rsid w:val="004635B0"/>
    <w:rsid w:val="00471637"/>
    <w:rsid w:val="00482FB5"/>
    <w:rsid w:val="004A0E8A"/>
    <w:rsid w:val="004B4C97"/>
    <w:rsid w:val="004B7CB6"/>
    <w:rsid w:val="004C225D"/>
    <w:rsid w:val="004C39A2"/>
    <w:rsid w:val="004D7272"/>
    <w:rsid w:val="004F1AF0"/>
    <w:rsid w:val="0052750E"/>
    <w:rsid w:val="00533500"/>
    <w:rsid w:val="005551CE"/>
    <w:rsid w:val="005A3631"/>
    <w:rsid w:val="005B28ED"/>
    <w:rsid w:val="005D2605"/>
    <w:rsid w:val="005E02CE"/>
    <w:rsid w:val="005E0DB8"/>
    <w:rsid w:val="006003C1"/>
    <w:rsid w:val="00620272"/>
    <w:rsid w:val="0062191B"/>
    <w:rsid w:val="006646D6"/>
    <w:rsid w:val="00697728"/>
    <w:rsid w:val="006A65BE"/>
    <w:rsid w:val="006D419E"/>
    <w:rsid w:val="006E08F7"/>
    <w:rsid w:val="006E652C"/>
    <w:rsid w:val="00712EC5"/>
    <w:rsid w:val="00731FC3"/>
    <w:rsid w:val="007359B6"/>
    <w:rsid w:val="0074018E"/>
    <w:rsid w:val="0075020D"/>
    <w:rsid w:val="00776623"/>
    <w:rsid w:val="007A4D8C"/>
    <w:rsid w:val="007C7566"/>
    <w:rsid w:val="007E27A6"/>
    <w:rsid w:val="007F0E2E"/>
    <w:rsid w:val="00812E43"/>
    <w:rsid w:val="00865EA3"/>
    <w:rsid w:val="008733A9"/>
    <w:rsid w:val="008752BE"/>
    <w:rsid w:val="00884849"/>
    <w:rsid w:val="008869FA"/>
    <w:rsid w:val="00890F45"/>
    <w:rsid w:val="008B5B76"/>
    <w:rsid w:val="008C6CA1"/>
    <w:rsid w:val="008D031F"/>
    <w:rsid w:val="0090056E"/>
    <w:rsid w:val="0092041B"/>
    <w:rsid w:val="009238FB"/>
    <w:rsid w:val="00924502"/>
    <w:rsid w:val="00940BCC"/>
    <w:rsid w:val="00946EAA"/>
    <w:rsid w:val="009B2DFD"/>
    <w:rsid w:val="009E74D7"/>
    <w:rsid w:val="009F1587"/>
    <w:rsid w:val="009F1757"/>
    <w:rsid w:val="00A507DC"/>
    <w:rsid w:val="00A541D0"/>
    <w:rsid w:val="00A55528"/>
    <w:rsid w:val="00A62C9A"/>
    <w:rsid w:val="00A72281"/>
    <w:rsid w:val="00A86E0A"/>
    <w:rsid w:val="00B03357"/>
    <w:rsid w:val="00B20150"/>
    <w:rsid w:val="00B91E1B"/>
    <w:rsid w:val="00B94D65"/>
    <w:rsid w:val="00BB4F3F"/>
    <w:rsid w:val="00C00D91"/>
    <w:rsid w:val="00C03B96"/>
    <w:rsid w:val="00C4785A"/>
    <w:rsid w:val="00C805F7"/>
    <w:rsid w:val="00CA6252"/>
    <w:rsid w:val="00CA7236"/>
    <w:rsid w:val="00CB6536"/>
    <w:rsid w:val="00CC6588"/>
    <w:rsid w:val="00CD0C60"/>
    <w:rsid w:val="00CD7BBD"/>
    <w:rsid w:val="00CE21DB"/>
    <w:rsid w:val="00CF3AD5"/>
    <w:rsid w:val="00D37879"/>
    <w:rsid w:val="00D70BD1"/>
    <w:rsid w:val="00DE229C"/>
    <w:rsid w:val="00DE645E"/>
    <w:rsid w:val="00DF38F3"/>
    <w:rsid w:val="00DF6996"/>
    <w:rsid w:val="00E07D2D"/>
    <w:rsid w:val="00E10416"/>
    <w:rsid w:val="00EB1BAD"/>
    <w:rsid w:val="00F206EB"/>
    <w:rsid w:val="00F43B59"/>
    <w:rsid w:val="00F80DFE"/>
    <w:rsid w:val="00FC682E"/>
    <w:rsid w:val="00FE5EFF"/>
    <w:rsid w:val="00FE6A9B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612"/>
  <w15:chartTrackingRefBased/>
  <w15:docId w15:val="{76BC78F7-8993-4F15-8259-B84D538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28"/>
    <w:pPr>
      <w:spacing w:after="200" w:line="276" w:lineRule="auto"/>
    </w:pPr>
    <w:rPr>
      <w:rFonts w:ascii="Calibri" w:eastAsia="Times New Roman" w:hAnsi="Calibri" w:cs="Kartik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28"/>
    <w:rPr>
      <w:rFonts w:ascii="Calibri" w:eastAsia="Times New Roman" w:hAnsi="Calibri" w:cs="Kartika"/>
      <w:lang w:val="en-IN" w:eastAsia="en-IN"/>
    </w:rPr>
  </w:style>
  <w:style w:type="character" w:styleId="Emphasis">
    <w:name w:val="Emphasis"/>
    <w:basedOn w:val="DefaultParagraphFont"/>
    <w:uiPriority w:val="20"/>
    <w:qFormat/>
    <w:rsid w:val="0024202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5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2A0"/>
    <w:rPr>
      <w:rFonts w:ascii="Calibri" w:eastAsia="Times New Roman" w:hAnsi="Calibri" w:cs="Kartika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A0"/>
    <w:rPr>
      <w:rFonts w:ascii="Calibri" w:eastAsia="Times New Roman" w:hAnsi="Calibri" w:cs="Kartika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A0"/>
    <w:rPr>
      <w:rFonts w:ascii="Segoe UI" w:eastAsia="Times New Roman" w:hAnsi="Segoe UI" w:cs="Segoe UI"/>
      <w:sz w:val="18"/>
      <w:szCs w:val="18"/>
      <w:lang w:val="en-IN" w:eastAsia="en-IN"/>
    </w:rPr>
  </w:style>
  <w:style w:type="paragraph" w:styleId="Revision">
    <w:name w:val="Revision"/>
    <w:hidden/>
    <w:uiPriority w:val="99"/>
    <w:semiHidden/>
    <w:rsid w:val="00E10416"/>
    <w:pPr>
      <w:spacing w:after="0" w:line="240" w:lineRule="auto"/>
    </w:pPr>
    <w:rPr>
      <w:rFonts w:ascii="Calibri" w:eastAsia="Times New Roman" w:hAnsi="Calibri" w:cs="Kartika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FE5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7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74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4B835296E484E80F508C7BE4ED50A" ma:contentTypeVersion="14" ma:contentTypeDescription="Create a new document." ma:contentTypeScope="" ma:versionID="951074802df0e3d4e2764b0dca15e1d5">
  <xsd:schema xmlns:xsd="http://www.w3.org/2001/XMLSchema" xmlns:xs="http://www.w3.org/2001/XMLSchema" xmlns:p="http://schemas.microsoft.com/office/2006/metadata/properties" xmlns:ns3="a1ccad51-cdc6-4eaa-bde2-fa07a0471274" xmlns:ns4="6fa4c9b8-aa32-4f3c-a1e4-05ffc84fb0bd" targetNamespace="http://schemas.microsoft.com/office/2006/metadata/properties" ma:root="true" ma:fieldsID="c42d41da8e684dc696bf2b1b6e3102cd" ns3:_="" ns4:_="">
    <xsd:import namespace="a1ccad51-cdc6-4eaa-bde2-fa07a0471274"/>
    <xsd:import namespace="6fa4c9b8-aa32-4f3c-a1e4-05ffc84fb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ad51-cdc6-4eaa-bde2-fa07a0471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c9b8-aa32-4f3c-a1e4-05ffc84fb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11D09-92F4-4B90-93F1-A21E562D317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B9A4867-4E25-417F-8079-9D46E0EF967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1ccad51-cdc6-4eaa-bde2-fa07a0471274"/>
    <ds:schemaRef ds:uri="6fa4c9b8-aa32-4f3c-a1e4-05ffc84fb0bd"/>
  </ds:schemaRefs>
</ds:datastoreItem>
</file>

<file path=customXml/itemProps3.xml><?xml version="1.0" encoding="utf-8"?>
<ds:datastoreItem xmlns:ds="http://schemas.openxmlformats.org/officeDocument/2006/customXml" ds:itemID="{A6B7272B-CF8A-485E-B967-50DEB0C69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653E1-BE83-4525-B8A2-BA60317EFAE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Sarma, Bhaskarjyoti</dc:creator>
  <cp:keywords/>
  <dc:description/>
  <cp:lastModifiedBy>Bhaskarjyoti Sarma</cp:lastModifiedBy>
  <cp:revision>3</cp:revision>
  <dcterms:created xsi:type="dcterms:W3CDTF">2022-02-03T19:25:00Z</dcterms:created>
  <dcterms:modified xsi:type="dcterms:W3CDTF">2022-02-03T20:02:00Z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0x010100AF94B835296E484E80F508C7BE4ED50A</vt:lpwstr>
  </property>
</Properties>
</file>