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EC4" w:rsidRDefault="00EF5277">
      <w:r w:rsidRPr="00EF5277">
        <w:rPr>
          <w:noProof/>
        </w:rPr>
        <w:drawing>
          <wp:inline distT="0" distB="0" distL="0" distR="0">
            <wp:extent cx="2210156" cy="121465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60091" cy="1242094"/>
                    </a:xfrm>
                    <a:prstGeom prst="rect">
                      <a:avLst/>
                    </a:prstGeom>
                    <a:noFill/>
                    <a:ln>
                      <a:noFill/>
                    </a:ln>
                  </pic:spPr>
                </pic:pic>
              </a:graphicData>
            </a:graphic>
          </wp:inline>
        </w:drawing>
      </w:r>
    </w:p>
    <w:p w:rsidR="00EF5277" w:rsidRDefault="00EF5277">
      <w:r>
        <w:t>bridge of wetting phase across pore throat occupied by nonwettting phase</w:t>
      </w:r>
      <w:r w:rsidR="005942B5">
        <w:t>. On either side is cylindrical solid pillar, representing solid in pore network.</w:t>
      </w:r>
    </w:p>
    <w:p w:rsidR="00684884" w:rsidRDefault="00684884"/>
    <w:p w:rsidR="00EF5277" w:rsidRDefault="00684884">
      <w:r w:rsidRPr="00684884">
        <w:drawing>
          <wp:inline distT="0" distB="0" distL="0" distR="0">
            <wp:extent cx="2258338" cy="14541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97387" cy="1479294"/>
                    </a:xfrm>
                    <a:prstGeom prst="rect">
                      <a:avLst/>
                    </a:prstGeom>
                    <a:noFill/>
                    <a:ln>
                      <a:noFill/>
                    </a:ln>
                  </pic:spPr>
                </pic:pic>
              </a:graphicData>
            </a:graphic>
          </wp:inline>
        </w:drawing>
      </w:r>
      <w:r w:rsidRPr="00684884">
        <w:drawing>
          <wp:inline distT="0" distB="0" distL="0" distR="0" wp14:anchorId="40A476AD" wp14:editId="0069AC55">
            <wp:extent cx="3021313" cy="145605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6095" cy="1477637"/>
                    </a:xfrm>
                    <a:prstGeom prst="rect">
                      <a:avLst/>
                    </a:prstGeom>
                    <a:noFill/>
                    <a:ln>
                      <a:noFill/>
                    </a:ln>
                  </pic:spPr>
                </pic:pic>
              </a:graphicData>
            </a:graphic>
          </wp:inline>
        </w:drawing>
      </w:r>
    </w:p>
    <w:p w:rsidR="00EF5277" w:rsidRDefault="00EF5277">
      <w:pPr>
        <w:rPr>
          <w:noProof/>
        </w:rPr>
      </w:pPr>
      <w:r w:rsidRPr="00EF5277">
        <w:rPr>
          <w:noProof/>
        </w:rPr>
        <w:t xml:space="preserve"> </w:t>
      </w:r>
      <w:r>
        <w:rPr>
          <w:noProof/>
        </w:rPr>
        <w:t xml:space="preserve">                                                               </w:t>
      </w:r>
    </w:p>
    <w:p w:rsidR="00EF5277" w:rsidRDefault="00EF5277">
      <w:pPr>
        <w:rPr>
          <w:noProof/>
        </w:rPr>
      </w:pPr>
      <w:r>
        <w:rPr>
          <w:noProof/>
        </w:rPr>
        <w:t>schematics of wetting phase connecting between pillars to get around a pore body occupied by nonwetting phase.</w:t>
      </w:r>
    </w:p>
    <w:p w:rsidR="00EF5277" w:rsidRDefault="00EF5277">
      <w:pPr>
        <w:rPr>
          <w:noProof/>
        </w:rPr>
      </w:pPr>
    </w:p>
    <w:p w:rsidR="005942B5" w:rsidRDefault="00684884">
      <w:r w:rsidRPr="00684884">
        <w:drawing>
          <wp:inline distT="0" distB="0" distL="0" distR="0">
            <wp:extent cx="5731510" cy="358616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586161"/>
                    </a:xfrm>
                    <a:prstGeom prst="rect">
                      <a:avLst/>
                    </a:prstGeom>
                    <a:noFill/>
                    <a:ln>
                      <a:noFill/>
                    </a:ln>
                  </pic:spPr>
                </pic:pic>
              </a:graphicData>
            </a:graphic>
          </wp:inline>
        </w:drawing>
      </w:r>
      <w:bookmarkStart w:id="0" w:name="_GoBack"/>
      <w:bookmarkEnd w:id="0"/>
      <w:r w:rsidR="005942B5">
        <w:t>illustration of flow in 32x32 network. Green (both shades): backbone for flow of nonwettting phase. Black: other pores and throats occupied by nonwettting phase. Blue: pathways for wetting phase to flow. On left, illustrations of three locations where wetting phase must navigate between corners around pillars to get around pore bodies and throats occupied by nonwettting phase.</w:t>
      </w:r>
    </w:p>
    <w:sectPr w:rsidR="005942B5" w:rsidSect="00D07523">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proofState w:spelling="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277"/>
    <w:rsid w:val="0005163C"/>
    <w:rsid w:val="00073628"/>
    <w:rsid w:val="00180619"/>
    <w:rsid w:val="00261224"/>
    <w:rsid w:val="00393257"/>
    <w:rsid w:val="004D1E0F"/>
    <w:rsid w:val="005942B5"/>
    <w:rsid w:val="0067071E"/>
    <w:rsid w:val="0068248C"/>
    <w:rsid w:val="00684884"/>
    <w:rsid w:val="007B3FFB"/>
    <w:rsid w:val="00887A54"/>
    <w:rsid w:val="008B3AEB"/>
    <w:rsid w:val="00B270A3"/>
    <w:rsid w:val="00D07523"/>
    <w:rsid w:val="00EF5277"/>
    <w:rsid w:val="00FE6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1D658"/>
  <w15:chartTrackingRefBased/>
  <w15:docId w15:val="{9C7367CD-3070-4145-95A9-A0CA1A636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523"/>
    <w:pPr>
      <w:spacing w:after="0" w:line="240" w:lineRule="auto"/>
    </w:pPr>
    <w:rPr>
      <w:rFonts w:ascii="Times New Roman" w:hAnsi="Times New Roman"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107</Words>
  <Characters>611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Rossen - CITG</dc:creator>
  <cp:keywords/>
  <dc:description/>
  <cp:lastModifiedBy>Bill Rossen - CITG</cp:lastModifiedBy>
  <cp:revision>2</cp:revision>
  <dcterms:created xsi:type="dcterms:W3CDTF">2021-12-22T16:50:00Z</dcterms:created>
  <dcterms:modified xsi:type="dcterms:W3CDTF">2021-12-22T16:50:00Z</dcterms:modified>
</cp:coreProperties>
</file>