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3E16" w14:textId="2AF48788" w:rsidR="00413C45" w:rsidRPr="00E20A8F" w:rsidRDefault="00413C45" w:rsidP="00413C45">
      <w:pPr>
        <w:jc w:val="center"/>
        <w:rPr>
          <w:rFonts w:cs="Times New Roman"/>
          <w:sz w:val="32"/>
        </w:rPr>
      </w:pPr>
      <w:r w:rsidRPr="006318C0">
        <w:rPr>
          <w:rFonts w:cs="Times New Roman"/>
          <w:sz w:val="32"/>
        </w:rPr>
        <w:t xml:space="preserve">Two-equation </w:t>
      </w:r>
      <w:r w:rsidR="00AB2FB7">
        <w:rPr>
          <w:rFonts w:cs="Times New Roman"/>
          <w:sz w:val="32"/>
        </w:rPr>
        <w:t xml:space="preserve">macroscopic </w:t>
      </w:r>
      <w:r w:rsidRPr="006318C0">
        <w:rPr>
          <w:rFonts w:cs="Times New Roman"/>
          <w:sz w:val="32"/>
        </w:rPr>
        <w:t>continuum model for drying capillary porous medi</w:t>
      </w:r>
      <w:r w:rsidR="00923E2C">
        <w:rPr>
          <w:rFonts w:cs="Times New Roman"/>
          <w:sz w:val="32"/>
        </w:rPr>
        <w:t>a</w:t>
      </w:r>
      <w:r w:rsidRPr="00C83A50">
        <w:rPr>
          <w:rFonts w:cs="Times New Roman"/>
          <w:sz w:val="32"/>
        </w:rPr>
        <w:t xml:space="preserve">: </w:t>
      </w:r>
      <w:r w:rsidR="00DC62C7" w:rsidRPr="000F44AE">
        <w:rPr>
          <w:rFonts w:cs="Times New Roman"/>
          <w:sz w:val="32"/>
        </w:rPr>
        <w:t xml:space="preserve">Benchmarking against </w:t>
      </w:r>
      <w:r w:rsidR="00E83710">
        <w:rPr>
          <w:rFonts w:cs="Times New Roman"/>
          <w:sz w:val="32"/>
        </w:rPr>
        <w:t xml:space="preserve">pore </w:t>
      </w:r>
      <w:r w:rsidRPr="000F44AE">
        <w:rPr>
          <w:rFonts w:cs="Times New Roman"/>
          <w:sz w:val="32"/>
        </w:rPr>
        <w:t>network</w:t>
      </w:r>
      <w:r w:rsidRPr="00E20A8F">
        <w:rPr>
          <w:rFonts w:cs="Times New Roman"/>
          <w:sz w:val="32"/>
        </w:rPr>
        <w:t xml:space="preserve"> </w:t>
      </w:r>
      <w:r w:rsidR="00E83710">
        <w:rPr>
          <w:rFonts w:cs="Times New Roman"/>
          <w:sz w:val="32"/>
        </w:rPr>
        <w:t xml:space="preserve">model </w:t>
      </w:r>
      <w:r w:rsidRPr="00E20A8F">
        <w:rPr>
          <w:rFonts w:cs="Times New Roman"/>
          <w:sz w:val="32"/>
        </w:rPr>
        <w:t>simulations</w:t>
      </w:r>
    </w:p>
    <w:p w14:paraId="200B956E" w14:textId="644C95E8" w:rsidR="00413C45" w:rsidRPr="00C10C49" w:rsidRDefault="00413C45" w:rsidP="00413C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  <w:r w:rsidRPr="00C10C49">
        <w:rPr>
          <w:rFonts w:cs="Times New Roman"/>
          <w:iCs/>
          <w:color w:val="000000" w:themeColor="text1"/>
          <w:szCs w:val="24"/>
        </w:rPr>
        <w:t>Faeez Ahmad</w:t>
      </w:r>
      <w:r w:rsidRPr="00C10C49">
        <w:rPr>
          <w:rFonts w:cs="Times New Roman"/>
          <w:iCs/>
          <w:color w:val="000000" w:themeColor="text1"/>
          <w:szCs w:val="24"/>
          <w:vertAlign w:val="superscript"/>
        </w:rPr>
        <w:t>1</w:t>
      </w:r>
      <w:r w:rsidR="00E94D13" w:rsidRPr="00C10C49">
        <w:rPr>
          <w:rFonts w:cs="Times New Roman"/>
          <w:iCs/>
          <w:color w:val="000000" w:themeColor="text1"/>
          <w:szCs w:val="24"/>
          <w:vertAlign w:val="superscript"/>
        </w:rPr>
        <w:t>,</w:t>
      </w:r>
      <w:r w:rsidR="00165865">
        <w:rPr>
          <w:rFonts w:cs="Times New Roman"/>
          <w:iCs/>
          <w:color w:val="000000" w:themeColor="text1"/>
          <w:szCs w:val="24"/>
          <w:vertAlign w:val="superscript"/>
        </w:rPr>
        <w:t>2</w:t>
      </w:r>
      <w:r w:rsidRPr="00C10C49">
        <w:rPr>
          <w:rFonts w:cs="Times New Roman"/>
          <w:iCs/>
          <w:color w:val="000000" w:themeColor="text1"/>
          <w:szCs w:val="24"/>
        </w:rPr>
        <w:t>, Marc Prat</w:t>
      </w:r>
      <w:r w:rsidR="00165865">
        <w:rPr>
          <w:rFonts w:cs="Times New Roman"/>
          <w:iCs/>
          <w:color w:val="000000" w:themeColor="text1"/>
          <w:szCs w:val="24"/>
          <w:vertAlign w:val="superscript"/>
        </w:rPr>
        <w:t>3</w:t>
      </w:r>
      <w:r w:rsidRPr="00C10C49">
        <w:rPr>
          <w:rFonts w:cs="Times New Roman"/>
          <w:iCs/>
          <w:color w:val="000000" w:themeColor="text1"/>
          <w:szCs w:val="24"/>
        </w:rPr>
        <w:t xml:space="preserve">, </w:t>
      </w:r>
      <w:proofErr w:type="spellStart"/>
      <w:r w:rsidRPr="00C10C49">
        <w:rPr>
          <w:rFonts w:cs="Times New Roman"/>
          <w:iCs/>
          <w:color w:val="000000" w:themeColor="text1"/>
          <w:szCs w:val="24"/>
        </w:rPr>
        <w:t>Evangelos</w:t>
      </w:r>
      <w:proofErr w:type="spellEnd"/>
      <w:r w:rsidRPr="00C10C49">
        <w:rPr>
          <w:rFonts w:cs="Times New Roman"/>
          <w:iCs/>
          <w:color w:val="000000" w:themeColor="text1"/>
          <w:szCs w:val="24"/>
        </w:rPr>
        <w:t xml:space="preserve"> Tsotsas</w:t>
      </w:r>
      <w:r w:rsidRPr="00C10C49">
        <w:rPr>
          <w:rFonts w:cs="Times New Roman"/>
          <w:iCs/>
          <w:color w:val="000000" w:themeColor="text1"/>
          <w:szCs w:val="24"/>
          <w:vertAlign w:val="superscript"/>
        </w:rPr>
        <w:t>1</w:t>
      </w:r>
      <w:r w:rsidR="00847D91" w:rsidRPr="00C10C49">
        <w:rPr>
          <w:rFonts w:cs="Times New Roman"/>
          <w:iCs/>
          <w:color w:val="000000" w:themeColor="text1"/>
          <w:szCs w:val="24"/>
        </w:rPr>
        <w:t xml:space="preserve">, </w:t>
      </w:r>
      <w:proofErr w:type="spellStart"/>
      <w:r w:rsidRPr="00C10C49">
        <w:rPr>
          <w:rFonts w:cs="Times New Roman"/>
          <w:iCs/>
          <w:color w:val="000000" w:themeColor="text1"/>
          <w:szCs w:val="24"/>
        </w:rPr>
        <w:t>Abdolreza</w:t>
      </w:r>
      <w:proofErr w:type="spellEnd"/>
      <w:r w:rsidRPr="00C10C49">
        <w:rPr>
          <w:rFonts w:cs="Times New Roman"/>
          <w:iCs/>
          <w:color w:val="000000" w:themeColor="text1"/>
          <w:szCs w:val="24"/>
        </w:rPr>
        <w:t xml:space="preserve"> Kharaghani</w:t>
      </w:r>
      <w:r w:rsidRPr="00C10C49">
        <w:rPr>
          <w:rFonts w:cs="Times New Roman"/>
          <w:color w:val="000000" w:themeColor="text1"/>
          <w:szCs w:val="24"/>
          <w:vertAlign w:val="superscript"/>
        </w:rPr>
        <w:t>1</w:t>
      </w:r>
    </w:p>
    <w:p w14:paraId="777062B7" w14:textId="77777777" w:rsidR="00413C45" w:rsidRPr="00C10C49" w:rsidRDefault="00413C45" w:rsidP="00413C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color w:val="000000" w:themeColor="text1"/>
          <w:szCs w:val="24"/>
        </w:rPr>
      </w:pPr>
    </w:p>
    <w:p w14:paraId="1B487F02" w14:textId="65A3DC0B" w:rsidR="00413C45" w:rsidRPr="006908A2" w:rsidRDefault="00413C45" w:rsidP="006908A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4"/>
        </w:rPr>
      </w:pPr>
      <w:r w:rsidRPr="00852ECD">
        <w:rPr>
          <w:rFonts w:cs="Times New Roman"/>
          <w:iCs/>
          <w:color w:val="000000" w:themeColor="text1"/>
          <w:szCs w:val="24"/>
          <w:vertAlign w:val="superscript"/>
        </w:rPr>
        <w:t>1</w:t>
      </w:r>
      <w:r w:rsidRPr="00852ECD">
        <w:rPr>
          <w:rFonts w:cs="Times New Roman"/>
          <w:iCs/>
          <w:color w:val="000000" w:themeColor="text1"/>
          <w:szCs w:val="24"/>
        </w:rPr>
        <w:t xml:space="preserve">Otto-von-Guericke University Magdeburg, Universitaetsplatz 2, 39106 Magdeburg, </w:t>
      </w:r>
      <w:r w:rsidRPr="00F2703D">
        <w:rPr>
          <w:rFonts w:cs="Times New Roman"/>
          <w:iCs/>
          <w:color w:val="000000" w:themeColor="text1"/>
          <w:szCs w:val="24"/>
        </w:rPr>
        <w:t>Germany</w:t>
      </w:r>
      <w:r w:rsidRPr="00F2703D">
        <w:rPr>
          <w:rFonts w:cs="Times New Roman"/>
          <w:color w:val="000000" w:themeColor="text1"/>
          <w:szCs w:val="24"/>
        </w:rPr>
        <w:t>,</w:t>
      </w:r>
      <w:r w:rsidR="00165865" w:rsidRPr="00165865">
        <w:rPr>
          <w:rFonts w:cs="Times New Roman"/>
          <w:iCs/>
          <w:color w:val="000000" w:themeColor="text1"/>
          <w:szCs w:val="24"/>
          <w:vertAlign w:val="superscript"/>
        </w:rPr>
        <w:t xml:space="preserve"> </w:t>
      </w:r>
      <w:r w:rsidR="00165865">
        <w:rPr>
          <w:rFonts w:cs="Times New Roman"/>
          <w:iCs/>
          <w:color w:val="000000" w:themeColor="text1"/>
          <w:szCs w:val="24"/>
          <w:vertAlign w:val="superscript"/>
        </w:rPr>
        <w:t>2</w:t>
      </w:r>
      <w:r w:rsidR="00165865">
        <w:t>Hydromechanics Research Group, Helmut Schmidt University, Hamburg, Germany</w:t>
      </w:r>
      <w:r w:rsidR="006908A2">
        <w:rPr>
          <w:rFonts w:cs="Times New Roman"/>
          <w:color w:val="000000" w:themeColor="text1"/>
          <w:szCs w:val="24"/>
        </w:rPr>
        <w:t xml:space="preserve">, </w:t>
      </w:r>
      <w:bookmarkStart w:id="0" w:name="_GoBack"/>
      <w:bookmarkEnd w:id="0"/>
      <w:r w:rsidR="00165865">
        <w:rPr>
          <w:rFonts w:cs="Times New Roman"/>
          <w:color w:val="000000" w:themeColor="text1"/>
          <w:szCs w:val="24"/>
          <w:vertAlign w:val="superscript"/>
        </w:rPr>
        <w:t>3</w:t>
      </w:r>
      <w:r w:rsidRPr="00F2703D">
        <w:rPr>
          <w:rFonts w:cs="Times New Roman"/>
          <w:iCs/>
          <w:color w:val="000000" w:themeColor="text1"/>
          <w:szCs w:val="24"/>
        </w:rPr>
        <w:t>INPT, UPS, IMFT (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Institut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Mécanique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des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Fluides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 Toulouse),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Université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</w:t>
      </w:r>
      <w:r>
        <w:rPr>
          <w:rFonts w:cs="Times New Roman"/>
          <w:iCs/>
          <w:color w:val="000000" w:themeColor="text1"/>
          <w:szCs w:val="24"/>
        </w:rPr>
        <w:t xml:space="preserve"> </w:t>
      </w:r>
      <w:r w:rsidRPr="00F2703D">
        <w:rPr>
          <w:rFonts w:cs="Times New Roman"/>
          <w:iCs/>
          <w:color w:val="000000" w:themeColor="text1"/>
          <w:szCs w:val="24"/>
        </w:rPr>
        <w:t>Toulouse,</w:t>
      </w:r>
      <w:r>
        <w:rPr>
          <w:rFonts w:cs="Times New Roman"/>
          <w:iCs/>
          <w:color w:val="000000" w:themeColor="text1"/>
          <w:szCs w:val="24"/>
        </w:rPr>
        <w:t xml:space="preserve">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Allée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Camille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Soula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>, F-31400 Toulouse, France and CNRS, IMFT, F-31400</w:t>
      </w:r>
      <w:r>
        <w:rPr>
          <w:rFonts w:cs="Times New Roman"/>
          <w:iCs/>
          <w:color w:val="000000" w:themeColor="text1"/>
          <w:szCs w:val="24"/>
        </w:rPr>
        <w:t xml:space="preserve"> </w:t>
      </w:r>
      <w:r w:rsidRPr="00F2703D">
        <w:rPr>
          <w:rFonts w:cs="Times New Roman"/>
          <w:iCs/>
          <w:color w:val="000000" w:themeColor="text1"/>
          <w:szCs w:val="24"/>
        </w:rPr>
        <w:t>Toulouse, France</w:t>
      </w:r>
      <w:r>
        <w:rPr>
          <w:rFonts w:cs="Times New Roman"/>
          <w:iCs/>
          <w:color w:val="000000" w:themeColor="text1"/>
          <w:szCs w:val="24"/>
        </w:rPr>
        <w:t xml:space="preserve">, </w:t>
      </w:r>
    </w:p>
    <w:p w14:paraId="5A4A2484" w14:textId="77777777" w:rsidR="00E83710" w:rsidRPr="00E83710" w:rsidRDefault="00E83710" w:rsidP="00E83710">
      <w:pPr>
        <w:autoSpaceDE w:val="0"/>
        <w:autoSpaceDN w:val="0"/>
        <w:adjustRightInd w:val="0"/>
        <w:spacing w:after="0"/>
        <w:jc w:val="center"/>
        <w:rPr>
          <w:rFonts w:cs="Times New Roman"/>
          <w:iCs/>
          <w:color w:val="000000" w:themeColor="text1"/>
          <w:szCs w:val="24"/>
        </w:rPr>
      </w:pPr>
    </w:p>
    <w:p w14:paraId="1BFAE47C" w14:textId="13679DD9" w:rsidR="000B2B3E" w:rsidRDefault="00317C0F" w:rsidP="000B2B3E">
      <w:pPr>
        <w:spacing w:after="240"/>
        <w:rPr>
          <w:rFonts w:cs="Times New Roman"/>
        </w:rPr>
      </w:pPr>
      <w:r>
        <w:rPr>
          <w:rFonts w:cs="Times New Roman"/>
        </w:rPr>
        <w:t>In this work, a</w:t>
      </w:r>
      <w:r w:rsidR="000B2B3E">
        <w:rPr>
          <w:rFonts w:cs="Times New Roman"/>
        </w:rPr>
        <w:t xml:space="preserve"> two-equation </w:t>
      </w:r>
      <w:r w:rsidR="004C7CDA">
        <w:rPr>
          <w:rFonts w:cs="Times New Roman"/>
        </w:rPr>
        <w:t xml:space="preserve">macroscopic </w:t>
      </w:r>
      <w:r w:rsidR="000B2B3E">
        <w:rPr>
          <w:rFonts w:cs="Times New Roman"/>
        </w:rPr>
        <w:t>continuum model</w:t>
      </w:r>
      <w:r w:rsidR="000F44AE">
        <w:rPr>
          <w:rFonts w:cs="Times New Roman"/>
        </w:rPr>
        <w:t xml:space="preserve"> </w:t>
      </w:r>
      <w:r w:rsidR="00F23FB2">
        <w:rPr>
          <w:rFonts w:cs="Times New Roman"/>
        </w:rPr>
        <w:t xml:space="preserve">(CM) </w:t>
      </w:r>
      <w:r w:rsidR="000B2B3E">
        <w:rPr>
          <w:rFonts w:cs="Times New Roman"/>
        </w:rPr>
        <w:t xml:space="preserve">is developed </w:t>
      </w:r>
      <w:r w:rsidR="00AD469E">
        <w:rPr>
          <w:rFonts w:cs="Times New Roman"/>
        </w:rPr>
        <w:t xml:space="preserve">that accounts for </w:t>
      </w:r>
      <w:r w:rsidR="00025114">
        <w:rPr>
          <w:rFonts w:cs="Times New Roman"/>
        </w:rPr>
        <w:t xml:space="preserve">the </w:t>
      </w:r>
      <w:r w:rsidR="005F2C0C">
        <w:rPr>
          <w:rFonts w:cs="Times New Roman"/>
        </w:rPr>
        <w:t xml:space="preserve">local </w:t>
      </w:r>
      <w:r>
        <w:rPr>
          <w:rFonts w:cs="Times New Roman"/>
        </w:rPr>
        <w:t>non-equilibrium mass transfer in a</w:t>
      </w:r>
      <w:r w:rsidR="00D500CF">
        <w:rPr>
          <w:rFonts w:cs="Times New Roman"/>
        </w:rPr>
        <w:t xml:space="preserve"> </w:t>
      </w:r>
      <w:r w:rsidR="00E83710">
        <w:rPr>
          <w:rFonts w:cs="Times New Roman"/>
        </w:rPr>
        <w:t>drying</w:t>
      </w:r>
      <w:r>
        <w:rPr>
          <w:rFonts w:cs="Times New Roman"/>
        </w:rPr>
        <w:t xml:space="preserve"> capillary porous medium.</w:t>
      </w:r>
      <w:r w:rsidR="003A3D0A">
        <w:rPr>
          <w:rFonts w:cs="Times New Roman"/>
        </w:rPr>
        <w:t xml:space="preserve"> </w:t>
      </w:r>
      <w:r w:rsidR="00AB2FB7">
        <w:rPr>
          <w:rFonts w:cs="Times New Roman"/>
        </w:rPr>
        <w:t xml:space="preserve">The </w:t>
      </w:r>
      <w:r w:rsidR="0023260A">
        <w:rPr>
          <w:rFonts w:cs="Times New Roman"/>
        </w:rPr>
        <w:t xml:space="preserve">two-equation </w:t>
      </w:r>
      <w:r w:rsidR="00752A27">
        <w:rPr>
          <w:rFonts w:cs="Times New Roman"/>
        </w:rPr>
        <w:t>CM</w:t>
      </w:r>
      <w:r w:rsidR="005F2C0C">
        <w:rPr>
          <w:rFonts w:cs="Times New Roman"/>
        </w:rPr>
        <w:t xml:space="preserve"> is </w:t>
      </w:r>
      <w:r w:rsidR="004C7CDA">
        <w:rPr>
          <w:rFonts w:cs="Times New Roman"/>
        </w:rPr>
        <w:t xml:space="preserve">based on the volume averaging method and the formulation is </w:t>
      </w:r>
      <w:r w:rsidR="005F2C0C">
        <w:rPr>
          <w:rFonts w:cs="Times New Roman"/>
        </w:rPr>
        <w:t>formally derived from the upscaling of the pore-scale mass conservation equations of the liquid and vapor phases</w:t>
      </w:r>
      <w:r w:rsidR="008C1836">
        <w:rPr>
          <w:rFonts w:cs="Times New Roman"/>
        </w:rPr>
        <w:t>, where</w:t>
      </w:r>
      <w:r w:rsidR="00867826">
        <w:t xml:space="preserve"> </w:t>
      </w:r>
      <w:r w:rsidR="00247CE2">
        <w:t xml:space="preserve">the </w:t>
      </w:r>
      <w:r w:rsidR="00C12BE1">
        <w:t xml:space="preserve">respective </w:t>
      </w:r>
      <w:r w:rsidR="005F2C0C">
        <w:t xml:space="preserve">state </w:t>
      </w:r>
      <w:r w:rsidR="00247CE2">
        <w:t xml:space="preserve">variables are </w:t>
      </w:r>
      <w:r w:rsidR="00E83710">
        <w:t xml:space="preserve">the </w:t>
      </w:r>
      <w:r w:rsidR="00247CE2">
        <w:t xml:space="preserve">saturation and </w:t>
      </w:r>
      <w:r w:rsidR="006015AB">
        <w:t>partial vapor pressure</w:t>
      </w:r>
      <w:r w:rsidR="00AB2FB7">
        <w:rPr>
          <w:rFonts w:cs="Times New Roman"/>
        </w:rPr>
        <w:t>.</w:t>
      </w:r>
      <w:r w:rsidR="0062084F">
        <w:rPr>
          <w:rFonts w:cs="Times New Roman"/>
        </w:rPr>
        <w:t xml:space="preserve"> </w:t>
      </w:r>
      <w:r w:rsidR="005F2C0C">
        <w:rPr>
          <w:rFonts w:cs="Times New Roman"/>
        </w:rPr>
        <w:t xml:space="preserve">The vapor transport is driven by diffusion in the gas-side boundary layer and in the gaseous pore space, while liquid flows due to the viscous capillary effects induced by evaporation. </w:t>
      </w:r>
      <w:r w:rsidR="003F145F">
        <w:rPr>
          <w:rFonts w:cs="Times New Roman"/>
        </w:rPr>
        <w:t>The two equations are coupled by a source/sink term</w:t>
      </w:r>
      <w:r w:rsidR="00AA1D9F">
        <w:rPr>
          <w:rFonts w:cs="Times New Roman"/>
        </w:rPr>
        <w:t xml:space="preserve"> that characterize</w:t>
      </w:r>
      <w:r w:rsidR="00E83710">
        <w:rPr>
          <w:rFonts w:cs="Times New Roman"/>
        </w:rPr>
        <w:t>s</w:t>
      </w:r>
      <w:r w:rsidR="00AA1D9F">
        <w:rPr>
          <w:rFonts w:cs="Times New Roman"/>
        </w:rPr>
        <w:t xml:space="preserve"> the </w:t>
      </w:r>
      <w:r w:rsidR="00886669">
        <w:rPr>
          <w:rFonts w:cs="Times New Roman"/>
        </w:rPr>
        <w:t xml:space="preserve">local </w:t>
      </w:r>
      <w:r w:rsidR="00AA1D9F">
        <w:rPr>
          <w:rFonts w:cs="Times New Roman"/>
        </w:rPr>
        <w:t xml:space="preserve">non-equilibrium </w:t>
      </w:r>
      <w:r w:rsidR="005F2C0C">
        <w:rPr>
          <w:rFonts w:cs="Times New Roman"/>
        </w:rPr>
        <w:t>mass transfer</w:t>
      </w:r>
      <w:r w:rsidR="00E83710">
        <w:rPr>
          <w:rFonts w:cs="Times New Roman"/>
        </w:rPr>
        <w:t xml:space="preserve"> </w:t>
      </w:r>
      <w:r w:rsidR="00AA1D9F">
        <w:rPr>
          <w:rFonts w:cs="Times New Roman"/>
        </w:rPr>
        <w:t xml:space="preserve">between the </w:t>
      </w:r>
      <w:r w:rsidR="005F2C0C">
        <w:rPr>
          <w:rFonts w:cs="Times New Roman"/>
        </w:rPr>
        <w:t xml:space="preserve">respective </w:t>
      </w:r>
      <w:r w:rsidR="00AA1D9F">
        <w:rPr>
          <w:rFonts w:cs="Times New Roman"/>
        </w:rPr>
        <w:t>phases</w:t>
      </w:r>
      <w:r w:rsidR="00AB2FB7">
        <w:rPr>
          <w:rFonts w:cs="Times New Roman"/>
        </w:rPr>
        <w:t>.</w:t>
      </w:r>
      <w:r w:rsidR="000B2B3E">
        <w:rPr>
          <w:rFonts w:cs="Times New Roman"/>
        </w:rPr>
        <w:t xml:space="preserve"> </w:t>
      </w:r>
      <w:r w:rsidR="004C7CDA">
        <w:rPr>
          <w:rFonts w:cs="Times New Roman"/>
        </w:rPr>
        <w:t xml:space="preserve">Within the framework of the volume averaging method, </w:t>
      </w:r>
      <w:r w:rsidR="000B2B3E">
        <w:rPr>
          <w:rFonts w:cs="Times New Roman"/>
        </w:rPr>
        <w:t xml:space="preserve">mass transport at the </w:t>
      </w:r>
      <w:r w:rsidR="009D0103">
        <w:rPr>
          <w:rFonts w:cs="Times New Roman"/>
        </w:rPr>
        <w:t xml:space="preserve">medium </w:t>
      </w:r>
      <w:r w:rsidR="000B2B3E">
        <w:rPr>
          <w:rFonts w:cs="Times New Roman"/>
        </w:rPr>
        <w:t xml:space="preserve">surface </w:t>
      </w:r>
      <w:r w:rsidR="00E83710">
        <w:rPr>
          <w:rFonts w:cs="Times New Roman"/>
        </w:rPr>
        <w:t xml:space="preserve">is </w:t>
      </w:r>
      <w:r w:rsidR="004C7CDA">
        <w:rPr>
          <w:rFonts w:cs="Times New Roman"/>
        </w:rPr>
        <w:t>also</w:t>
      </w:r>
      <w:r w:rsidR="008946CA">
        <w:rPr>
          <w:rFonts w:cs="Times New Roman"/>
        </w:rPr>
        <w:t xml:space="preserve"> modeled</w:t>
      </w:r>
      <w:r w:rsidR="004C7CDA">
        <w:rPr>
          <w:rFonts w:cs="Times New Roman"/>
        </w:rPr>
        <w:t xml:space="preserve"> </w:t>
      </w:r>
      <w:r w:rsidR="000B2B3E">
        <w:rPr>
          <w:rFonts w:cs="Times New Roman"/>
        </w:rPr>
        <w:t xml:space="preserve">by considering the individual boundary conditions for the two continuum model equations. The results of the two-equation </w:t>
      </w:r>
      <w:r w:rsidR="00E83710">
        <w:rPr>
          <w:rFonts w:cs="Times New Roman"/>
        </w:rPr>
        <w:t>CM</w:t>
      </w:r>
      <w:r w:rsidR="000B2B3E">
        <w:rPr>
          <w:rFonts w:cs="Times New Roman"/>
        </w:rPr>
        <w:t xml:space="preserve"> are compared with pore network </w:t>
      </w:r>
      <w:r w:rsidR="004C7CDA">
        <w:rPr>
          <w:rFonts w:cs="Times New Roman"/>
        </w:rPr>
        <w:t xml:space="preserve">model </w:t>
      </w:r>
      <w:r w:rsidR="009D0103">
        <w:rPr>
          <w:rFonts w:cs="Times New Roman"/>
        </w:rPr>
        <w:t>predictions</w:t>
      </w:r>
      <w:r w:rsidR="000B2B3E">
        <w:rPr>
          <w:rFonts w:cs="Times New Roman"/>
        </w:rPr>
        <w:t>.</w:t>
      </w:r>
      <w:r w:rsidR="000B2B3E" w:rsidRPr="00DF4294">
        <w:rPr>
          <w:rFonts w:cs="Times New Roman"/>
        </w:rPr>
        <w:t xml:space="preserve"> </w:t>
      </w:r>
      <w:r w:rsidR="004C7CDA">
        <w:rPr>
          <w:rFonts w:cs="Times New Roman"/>
        </w:rPr>
        <w:t>T</w:t>
      </w:r>
      <w:r w:rsidR="00901804" w:rsidRPr="00DF4294">
        <w:rPr>
          <w:rFonts w:cs="Times New Roman"/>
        </w:rPr>
        <w:t xml:space="preserve">he </w:t>
      </w:r>
      <w:r w:rsidR="00DF4238" w:rsidRPr="00DF4294">
        <w:rPr>
          <w:rFonts w:cs="Times New Roman"/>
        </w:rPr>
        <w:t xml:space="preserve">macroscopic parameters </w:t>
      </w:r>
      <w:r w:rsidR="008946CA">
        <w:rPr>
          <w:rFonts w:cs="Times New Roman"/>
        </w:rPr>
        <w:t xml:space="preserve">of the two-equation CM (i.e. effective liquid diffusivity, effective vapor diffusivity and specific interfacial area) are determined </w:t>
      </w:r>
      <w:r w:rsidR="000B2B3E" w:rsidRPr="00DF4294">
        <w:rPr>
          <w:rFonts w:cs="Times New Roman"/>
        </w:rPr>
        <w:t>heuristically using pore network simulations as a guide</w:t>
      </w:r>
      <w:r w:rsidR="00C252E2" w:rsidRPr="00DF4294">
        <w:rPr>
          <w:rFonts w:cs="Times New Roman"/>
        </w:rPr>
        <w:t>.</w:t>
      </w:r>
      <w:r w:rsidR="002C4AD4">
        <w:rPr>
          <w:rFonts w:cs="Times New Roman"/>
        </w:rPr>
        <w:t xml:space="preserve"> </w:t>
      </w:r>
      <w:r w:rsidR="000B2B3E">
        <w:rPr>
          <w:rFonts w:cs="Times New Roman"/>
        </w:rPr>
        <w:t xml:space="preserve">The results indicate that the newly developed two-equation </w:t>
      </w:r>
      <w:r w:rsidR="008946CA">
        <w:rPr>
          <w:rFonts w:cs="Times New Roman"/>
        </w:rPr>
        <w:t>CM</w:t>
      </w:r>
      <w:r w:rsidR="00D76BDF">
        <w:rPr>
          <w:rFonts w:cs="Times New Roman"/>
        </w:rPr>
        <w:t xml:space="preserve"> </w:t>
      </w:r>
      <w:r w:rsidR="000B2B3E">
        <w:rPr>
          <w:rFonts w:cs="Times New Roman"/>
        </w:rPr>
        <w:t xml:space="preserve">captures the non-local equilibrium effect </w:t>
      </w:r>
      <w:r w:rsidR="00AB2FB7">
        <w:rPr>
          <w:rFonts w:cs="Times New Roman"/>
        </w:rPr>
        <w:t xml:space="preserve">and it reproduces with a good degree of accuracy the </w:t>
      </w:r>
      <w:r w:rsidR="000B2B3E">
        <w:rPr>
          <w:rFonts w:cs="Times New Roman"/>
        </w:rPr>
        <w:t xml:space="preserve">phase distributions and drying kinetics </w:t>
      </w:r>
      <w:r w:rsidR="00AB2FB7">
        <w:rPr>
          <w:rFonts w:cs="Times New Roman"/>
        </w:rPr>
        <w:t xml:space="preserve">predicted by </w:t>
      </w:r>
      <w:r w:rsidR="000B2B3E">
        <w:rPr>
          <w:rFonts w:cs="Times New Roman"/>
        </w:rPr>
        <w:t xml:space="preserve">the </w:t>
      </w:r>
      <w:r w:rsidR="00AB2FB7">
        <w:rPr>
          <w:rFonts w:cs="Times New Roman"/>
        </w:rPr>
        <w:t xml:space="preserve">benchmark </w:t>
      </w:r>
      <w:r w:rsidR="00D76BDF">
        <w:rPr>
          <w:rFonts w:cs="Times New Roman"/>
        </w:rPr>
        <w:t xml:space="preserve">pore network model </w:t>
      </w:r>
      <w:r w:rsidR="000B2B3E">
        <w:rPr>
          <w:rFonts w:cs="Times New Roman"/>
        </w:rPr>
        <w:t>drying simulations.</w:t>
      </w:r>
    </w:p>
    <w:p w14:paraId="094C811C" w14:textId="77777777" w:rsidR="00772DF6" w:rsidRDefault="00772DF6"/>
    <w:sectPr w:rsidR="00772DF6" w:rsidSect="00C81D9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D"/>
    <w:rsid w:val="00004706"/>
    <w:rsid w:val="00017A7D"/>
    <w:rsid w:val="00025114"/>
    <w:rsid w:val="00096024"/>
    <w:rsid w:val="000B2B3E"/>
    <w:rsid w:val="000B32A5"/>
    <w:rsid w:val="000D0F4C"/>
    <w:rsid w:val="000F3792"/>
    <w:rsid w:val="000F3B5D"/>
    <w:rsid w:val="000F44AE"/>
    <w:rsid w:val="00151692"/>
    <w:rsid w:val="00154544"/>
    <w:rsid w:val="00156379"/>
    <w:rsid w:val="0016413D"/>
    <w:rsid w:val="00165865"/>
    <w:rsid w:val="001A0973"/>
    <w:rsid w:val="001C2E93"/>
    <w:rsid w:val="001D04AA"/>
    <w:rsid w:val="00224F47"/>
    <w:rsid w:val="0023260A"/>
    <w:rsid w:val="002463ED"/>
    <w:rsid w:val="00247CE2"/>
    <w:rsid w:val="00263E95"/>
    <w:rsid w:val="002C4AD4"/>
    <w:rsid w:val="002D1360"/>
    <w:rsid w:val="00305345"/>
    <w:rsid w:val="00317C0F"/>
    <w:rsid w:val="00350E91"/>
    <w:rsid w:val="00354006"/>
    <w:rsid w:val="00367609"/>
    <w:rsid w:val="00395ECC"/>
    <w:rsid w:val="003A3D0A"/>
    <w:rsid w:val="003B328E"/>
    <w:rsid w:val="003F145F"/>
    <w:rsid w:val="003F51B7"/>
    <w:rsid w:val="00405666"/>
    <w:rsid w:val="00413C45"/>
    <w:rsid w:val="004C7CDA"/>
    <w:rsid w:val="004D7928"/>
    <w:rsid w:val="004F1E99"/>
    <w:rsid w:val="004F40E8"/>
    <w:rsid w:val="0052608E"/>
    <w:rsid w:val="00564234"/>
    <w:rsid w:val="00577BAC"/>
    <w:rsid w:val="005D12B6"/>
    <w:rsid w:val="005D7D3C"/>
    <w:rsid w:val="005F2C0C"/>
    <w:rsid w:val="005F5C51"/>
    <w:rsid w:val="006015AB"/>
    <w:rsid w:val="0062084F"/>
    <w:rsid w:val="0062344B"/>
    <w:rsid w:val="00637395"/>
    <w:rsid w:val="00645371"/>
    <w:rsid w:val="0064560F"/>
    <w:rsid w:val="0065552B"/>
    <w:rsid w:val="006576C3"/>
    <w:rsid w:val="00664CC7"/>
    <w:rsid w:val="006908A2"/>
    <w:rsid w:val="006A7E3B"/>
    <w:rsid w:val="006C471E"/>
    <w:rsid w:val="007008DE"/>
    <w:rsid w:val="00705EAB"/>
    <w:rsid w:val="0073019F"/>
    <w:rsid w:val="007451AA"/>
    <w:rsid w:val="00751A86"/>
    <w:rsid w:val="00752A27"/>
    <w:rsid w:val="00772DF6"/>
    <w:rsid w:val="00781890"/>
    <w:rsid w:val="007A033B"/>
    <w:rsid w:val="007D21A3"/>
    <w:rsid w:val="007E6BFD"/>
    <w:rsid w:val="008320EB"/>
    <w:rsid w:val="00840B7E"/>
    <w:rsid w:val="00847D91"/>
    <w:rsid w:val="00850763"/>
    <w:rsid w:val="00867826"/>
    <w:rsid w:val="00886669"/>
    <w:rsid w:val="008946CA"/>
    <w:rsid w:val="008C1836"/>
    <w:rsid w:val="008E3605"/>
    <w:rsid w:val="00901804"/>
    <w:rsid w:val="00923E2C"/>
    <w:rsid w:val="009277D1"/>
    <w:rsid w:val="0097018D"/>
    <w:rsid w:val="009816F1"/>
    <w:rsid w:val="00991EA2"/>
    <w:rsid w:val="009A3C40"/>
    <w:rsid w:val="009B2E04"/>
    <w:rsid w:val="009D0103"/>
    <w:rsid w:val="00A107B0"/>
    <w:rsid w:val="00A10FF5"/>
    <w:rsid w:val="00A26A1C"/>
    <w:rsid w:val="00A31F7E"/>
    <w:rsid w:val="00A40348"/>
    <w:rsid w:val="00A855F0"/>
    <w:rsid w:val="00AA076A"/>
    <w:rsid w:val="00AA1D9F"/>
    <w:rsid w:val="00AB2FB7"/>
    <w:rsid w:val="00AB370F"/>
    <w:rsid w:val="00AB7AF5"/>
    <w:rsid w:val="00AD469E"/>
    <w:rsid w:val="00AE0710"/>
    <w:rsid w:val="00AE64D8"/>
    <w:rsid w:val="00B062E1"/>
    <w:rsid w:val="00B30DD3"/>
    <w:rsid w:val="00B3605B"/>
    <w:rsid w:val="00B92208"/>
    <w:rsid w:val="00BA77B2"/>
    <w:rsid w:val="00BD018A"/>
    <w:rsid w:val="00BD436E"/>
    <w:rsid w:val="00BF239F"/>
    <w:rsid w:val="00C0664B"/>
    <w:rsid w:val="00C10C49"/>
    <w:rsid w:val="00C12BE1"/>
    <w:rsid w:val="00C22379"/>
    <w:rsid w:val="00C252E2"/>
    <w:rsid w:val="00C473BA"/>
    <w:rsid w:val="00C743A0"/>
    <w:rsid w:val="00C753D2"/>
    <w:rsid w:val="00C81D97"/>
    <w:rsid w:val="00C86E0F"/>
    <w:rsid w:val="00CA1A5A"/>
    <w:rsid w:val="00CD416A"/>
    <w:rsid w:val="00CF48E9"/>
    <w:rsid w:val="00CF6B58"/>
    <w:rsid w:val="00D2065B"/>
    <w:rsid w:val="00D2491A"/>
    <w:rsid w:val="00D37888"/>
    <w:rsid w:val="00D42FB5"/>
    <w:rsid w:val="00D500CF"/>
    <w:rsid w:val="00D638C6"/>
    <w:rsid w:val="00D76BDF"/>
    <w:rsid w:val="00DA303B"/>
    <w:rsid w:val="00DC62C7"/>
    <w:rsid w:val="00DF4238"/>
    <w:rsid w:val="00DF4294"/>
    <w:rsid w:val="00E04CD8"/>
    <w:rsid w:val="00E06258"/>
    <w:rsid w:val="00E13C60"/>
    <w:rsid w:val="00E22C77"/>
    <w:rsid w:val="00E51609"/>
    <w:rsid w:val="00E674E1"/>
    <w:rsid w:val="00E8126E"/>
    <w:rsid w:val="00E83710"/>
    <w:rsid w:val="00E94D13"/>
    <w:rsid w:val="00E95BC9"/>
    <w:rsid w:val="00EC2AA3"/>
    <w:rsid w:val="00EE1764"/>
    <w:rsid w:val="00F23FB2"/>
    <w:rsid w:val="00F249A8"/>
    <w:rsid w:val="00F32A05"/>
    <w:rsid w:val="00F42EAF"/>
    <w:rsid w:val="00FC5F95"/>
    <w:rsid w:val="00FE19FA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C686"/>
  <w15:docId w15:val="{A767E6CE-1B9F-448A-B45B-FA69A85C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B3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2B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Faeez</dc:creator>
  <cp:keywords/>
  <dc:description/>
  <cp:lastModifiedBy>Faeez Ahmad</cp:lastModifiedBy>
  <cp:revision>17</cp:revision>
  <dcterms:created xsi:type="dcterms:W3CDTF">2021-12-03T18:05:00Z</dcterms:created>
  <dcterms:modified xsi:type="dcterms:W3CDTF">2021-12-03T18:16:00Z</dcterms:modified>
</cp:coreProperties>
</file>