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A60D" w14:textId="54996CAB" w:rsidR="00D64E8A" w:rsidRDefault="00306E10" w:rsidP="00D64E8A">
      <w:pPr>
        <w:ind w:firstLineChars="200" w:firstLine="48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Miscible</w:t>
      </w:r>
      <w:r w:rsidRPr="00D64E8A">
        <w:rPr>
          <w:rFonts w:ascii="Calibri" w:hAnsi="Calibri" w:cs="Calibri"/>
          <w:b/>
          <w:sz w:val="24"/>
        </w:rPr>
        <w:t xml:space="preserve"> </w:t>
      </w:r>
      <w:r w:rsidR="00D64E8A" w:rsidRPr="00D64E8A">
        <w:rPr>
          <w:rFonts w:ascii="Calibri" w:hAnsi="Calibri" w:cs="Calibri"/>
          <w:b/>
          <w:sz w:val="24"/>
        </w:rPr>
        <w:t>displacement</w:t>
      </w:r>
      <w:r w:rsidR="007E0398" w:rsidRPr="00D64E8A">
        <w:rPr>
          <w:rFonts w:ascii="Calibri" w:hAnsi="Calibri" w:cs="Calibri"/>
          <w:b/>
          <w:sz w:val="24"/>
        </w:rPr>
        <w:t xml:space="preserve"> </w:t>
      </w:r>
      <w:r w:rsidR="00D64E8A">
        <w:rPr>
          <w:rFonts w:ascii="Calibri" w:hAnsi="Calibri" w:cs="Calibri"/>
          <w:b/>
          <w:sz w:val="24"/>
        </w:rPr>
        <w:t>in</w:t>
      </w:r>
      <w:r w:rsidR="00D64E8A" w:rsidRPr="00D64E8A">
        <w:rPr>
          <w:rFonts w:ascii="Calibri" w:hAnsi="Calibri" w:cs="Calibri"/>
          <w:b/>
          <w:sz w:val="24"/>
        </w:rPr>
        <w:t xml:space="preserve"> near</w:t>
      </w:r>
      <w:r w:rsidR="00586A61">
        <w:rPr>
          <w:rFonts w:ascii="Calibri" w:hAnsi="Calibri" w:cs="Calibri"/>
          <w:b/>
          <w:sz w:val="24"/>
        </w:rPr>
        <w:t>-</w:t>
      </w:r>
      <w:r w:rsidR="00D64E8A" w:rsidRPr="00D64E8A">
        <w:rPr>
          <w:rFonts w:ascii="Calibri" w:hAnsi="Calibri" w:cs="Calibri"/>
          <w:b/>
          <w:sz w:val="24"/>
        </w:rPr>
        <w:t xml:space="preserve">fracture porous media </w:t>
      </w:r>
      <w:r>
        <w:rPr>
          <w:rFonts w:ascii="Calibri" w:hAnsi="Calibri" w:cs="Calibri"/>
          <w:b/>
          <w:sz w:val="24"/>
        </w:rPr>
        <w:t>with non-Ficken Diffusion</w:t>
      </w:r>
    </w:p>
    <w:p w14:paraId="08E4F039" w14:textId="3E4980DD" w:rsidR="002D008B" w:rsidRPr="00227589" w:rsidRDefault="002D008B" w:rsidP="00D64E8A">
      <w:pPr>
        <w:ind w:firstLineChars="200" w:firstLine="480"/>
        <w:jc w:val="center"/>
        <w:rPr>
          <w:rFonts w:ascii="Calibri" w:hAnsi="Calibri" w:cs="Calibri"/>
          <w:bCs/>
          <w:sz w:val="24"/>
        </w:rPr>
      </w:pPr>
      <w:r w:rsidRPr="00227589">
        <w:rPr>
          <w:rFonts w:ascii="Calibri" w:hAnsi="Calibri" w:cs="Calibri"/>
          <w:bCs/>
          <w:sz w:val="24"/>
        </w:rPr>
        <w:t xml:space="preserve">Fei Yu, </w:t>
      </w:r>
      <w:r>
        <w:rPr>
          <w:rFonts w:ascii="Calibri" w:hAnsi="Calibri" w:cs="Calibri"/>
          <w:bCs/>
          <w:sz w:val="24"/>
        </w:rPr>
        <w:t>Yandong Zhang, Ke Xu</w:t>
      </w:r>
    </w:p>
    <w:p w14:paraId="50988FA5" w14:textId="4F028B62" w:rsidR="005148AE" w:rsidRDefault="007E0398" w:rsidP="003A3D87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iscible displacement in fractured media </w:t>
      </w:r>
      <w:r w:rsidR="00831287" w:rsidRPr="00D64E8A">
        <w:rPr>
          <w:rFonts w:ascii="Times New Roman" w:hAnsi="Times New Roman" w:cs="Times New Roman"/>
          <w:sz w:val="24"/>
        </w:rPr>
        <w:t>is ubiquitous in many scenarios</w:t>
      </w:r>
      <w:r w:rsidR="009A001B" w:rsidRPr="00D64E8A">
        <w:rPr>
          <w:rFonts w:ascii="Times New Roman" w:hAnsi="Times New Roman" w:cs="Times New Roman"/>
          <w:sz w:val="24"/>
        </w:rPr>
        <w:t xml:space="preserve"> such as CO</w:t>
      </w:r>
      <w:r w:rsidR="009A001B" w:rsidRPr="005B6347">
        <w:rPr>
          <w:rFonts w:ascii="Times New Roman" w:hAnsi="Times New Roman" w:cs="Times New Roman"/>
          <w:sz w:val="24"/>
          <w:vertAlign w:val="subscript"/>
        </w:rPr>
        <w:t>2</w:t>
      </w:r>
      <w:r w:rsidR="009A001B" w:rsidRPr="00D64E8A">
        <w:rPr>
          <w:rFonts w:ascii="Times New Roman" w:hAnsi="Times New Roman" w:cs="Times New Roman"/>
          <w:sz w:val="24"/>
        </w:rPr>
        <w:t xml:space="preserve"> sequestration, shale gas recovery</w:t>
      </w:r>
      <w:r>
        <w:rPr>
          <w:rFonts w:ascii="Times New Roman" w:hAnsi="Times New Roman" w:cs="Times New Roman"/>
          <w:sz w:val="24"/>
        </w:rPr>
        <w:t>, and reactive transport in groundwater</w:t>
      </w:r>
      <w:r w:rsidR="009A001B" w:rsidRPr="00D64E8A">
        <w:rPr>
          <w:rFonts w:ascii="Times New Roman" w:hAnsi="Times New Roman" w:cs="Times New Roman"/>
          <w:sz w:val="24"/>
        </w:rPr>
        <w:t>, etc.</w:t>
      </w:r>
      <w:r w:rsidR="00581C21" w:rsidRPr="00D64E8A">
        <w:rPr>
          <w:rFonts w:ascii="Times New Roman" w:hAnsi="Times New Roman" w:cs="Times New Roman"/>
          <w:sz w:val="24"/>
        </w:rPr>
        <w:t xml:space="preserve"> </w:t>
      </w:r>
      <w:r w:rsidR="00DF4E59">
        <w:rPr>
          <w:rFonts w:ascii="Times New Roman" w:hAnsi="Times New Roman" w:cs="Times New Roman"/>
          <w:sz w:val="24"/>
        </w:rPr>
        <w:t>In dilute solution case</w:t>
      </w:r>
      <w:r>
        <w:rPr>
          <w:rFonts w:ascii="Times New Roman" w:hAnsi="Times New Roman" w:cs="Times New Roman"/>
          <w:sz w:val="24"/>
        </w:rPr>
        <w:t>s,</w:t>
      </w:r>
      <w:r w:rsidR="00DF4E59">
        <w:rPr>
          <w:rFonts w:ascii="Times New Roman" w:hAnsi="Times New Roman" w:cs="Times New Roman"/>
          <w:sz w:val="24"/>
        </w:rPr>
        <w:t xml:space="preserve"> coupling Fick’s law and Darcy’s law works well </w:t>
      </w:r>
      <w:r>
        <w:rPr>
          <w:rFonts w:ascii="Times New Roman" w:hAnsi="Times New Roman" w:cs="Times New Roman"/>
          <w:sz w:val="24"/>
        </w:rPr>
        <w:t xml:space="preserve">in predicting the displacement behavior, </w:t>
      </w:r>
      <w:r w:rsidR="00483E7F">
        <w:rPr>
          <w:rFonts w:ascii="Times New Roman" w:hAnsi="Times New Roman" w:cs="Times New Roman"/>
          <w:sz w:val="24"/>
        </w:rPr>
        <w:t xml:space="preserve">which </w:t>
      </w:r>
      <w:r w:rsidR="00DF4E59">
        <w:rPr>
          <w:rFonts w:ascii="Times New Roman" w:hAnsi="Times New Roman" w:cs="Times New Roman"/>
          <w:sz w:val="24"/>
        </w:rPr>
        <w:t xml:space="preserve">has been </w:t>
      </w:r>
      <w:r>
        <w:rPr>
          <w:rFonts w:ascii="Times New Roman" w:hAnsi="Times New Roman" w:cs="Times New Roman"/>
          <w:sz w:val="24"/>
        </w:rPr>
        <w:t>incorporated</w:t>
      </w:r>
      <w:r w:rsidR="00DF4E59">
        <w:rPr>
          <w:rFonts w:ascii="Times New Roman" w:hAnsi="Times New Roman" w:cs="Times New Roman"/>
          <w:sz w:val="24"/>
        </w:rPr>
        <w:t xml:space="preserve"> into</w:t>
      </w:r>
      <w:r w:rsidR="00581C21" w:rsidRPr="00D64E8A">
        <w:rPr>
          <w:rFonts w:ascii="Times New Roman" w:hAnsi="Times New Roman" w:cs="Times New Roman"/>
          <w:sz w:val="24"/>
        </w:rPr>
        <w:t xml:space="preserve"> commercial</w:t>
      </w:r>
      <w:r w:rsidR="00831287" w:rsidRPr="00D64E8A">
        <w:rPr>
          <w:rFonts w:ascii="Times New Roman" w:hAnsi="Times New Roman" w:cs="Times New Roman"/>
          <w:sz w:val="24"/>
        </w:rPr>
        <w:t xml:space="preserve"> simulation</w:t>
      </w:r>
      <w:r w:rsidR="00581C21" w:rsidRPr="00D64E8A">
        <w:rPr>
          <w:rFonts w:ascii="Times New Roman" w:hAnsi="Times New Roman" w:cs="Times New Roman"/>
          <w:sz w:val="24"/>
        </w:rPr>
        <w:t xml:space="preserve"> software</w:t>
      </w:r>
      <w:r w:rsidR="009A001B" w:rsidRPr="00D64E8A">
        <w:rPr>
          <w:rFonts w:ascii="Times New Roman" w:hAnsi="Times New Roman" w:cs="Times New Roman"/>
          <w:sz w:val="24"/>
        </w:rPr>
        <w:t xml:space="preserve"> </w:t>
      </w:r>
      <w:r w:rsidR="00DF4E59">
        <w:rPr>
          <w:rFonts w:ascii="Times New Roman" w:hAnsi="Times New Roman" w:cs="Times New Roman"/>
          <w:sz w:val="24"/>
        </w:rPr>
        <w:t xml:space="preserve">such as </w:t>
      </w:r>
      <w:r>
        <w:rPr>
          <w:rFonts w:ascii="Times New Roman" w:hAnsi="Times New Roman" w:cs="Times New Roman"/>
          <w:sz w:val="24"/>
        </w:rPr>
        <w:t>CMG</w:t>
      </w:r>
      <w:r w:rsidR="003A3D87">
        <w:rPr>
          <w:rFonts w:ascii="Times New Roman" w:hAnsi="Times New Roman" w:cs="Times New Roman"/>
          <w:sz w:val="24"/>
        </w:rPr>
        <w:t>,</w:t>
      </w:r>
      <w:r w:rsidR="00306E10">
        <w:rPr>
          <w:rFonts w:ascii="Times New Roman" w:hAnsi="Times New Roman" w:cs="Times New Roman"/>
          <w:sz w:val="24"/>
        </w:rPr>
        <w:t xml:space="preserve"> </w:t>
      </w:r>
      <w:r w:rsidR="003A3D87">
        <w:rPr>
          <w:rFonts w:ascii="Times New Roman" w:hAnsi="Times New Roman" w:cs="Times New Roman"/>
          <w:sz w:val="24"/>
        </w:rPr>
        <w:t>UTCHEM</w:t>
      </w:r>
      <w:r>
        <w:rPr>
          <w:rFonts w:ascii="Times New Roman" w:hAnsi="Times New Roman" w:cs="Times New Roman"/>
          <w:sz w:val="24"/>
        </w:rPr>
        <w:t xml:space="preserve"> and </w:t>
      </w:r>
      <w:r w:rsidR="003A3D87" w:rsidRPr="003A3D87">
        <w:rPr>
          <w:rFonts w:ascii="Times New Roman" w:hAnsi="Times New Roman" w:cs="Times New Roman"/>
          <w:sz w:val="24"/>
        </w:rPr>
        <w:t>Eclipse</w:t>
      </w:r>
      <w:r w:rsidR="00831287" w:rsidRPr="00D64E8A">
        <w:rPr>
          <w:rFonts w:ascii="Times New Roman" w:hAnsi="Times New Roman" w:cs="Times New Roman"/>
          <w:sz w:val="24"/>
        </w:rPr>
        <w:t>. However,</w:t>
      </w:r>
      <w:r w:rsidR="00AA3956" w:rsidRPr="00D64E8A">
        <w:rPr>
          <w:rFonts w:ascii="Times New Roman" w:hAnsi="Times New Roman" w:cs="Times New Roman"/>
          <w:sz w:val="24"/>
        </w:rPr>
        <w:t xml:space="preserve"> </w:t>
      </w:r>
      <w:r w:rsidR="005B6347">
        <w:rPr>
          <w:rFonts w:ascii="Times New Roman" w:hAnsi="Times New Roman" w:cs="Times New Roman"/>
          <w:sz w:val="24"/>
        </w:rPr>
        <w:t xml:space="preserve">non-dilute </w:t>
      </w:r>
      <w:r w:rsidR="00831287" w:rsidRPr="00D64E8A">
        <w:rPr>
          <w:rFonts w:ascii="Times New Roman" w:hAnsi="Times New Roman" w:cs="Times New Roman"/>
          <w:sz w:val="24"/>
        </w:rPr>
        <w:t xml:space="preserve">miscible </w:t>
      </w:r>
      <w:r w:rsidR="005B6347">
        <w:rPr>
          <w:rFonts w:ascii="Times New Roman" w:hAnsi="Times New Roman" w:cs="Times New Roman"/>
          <w:sz w:val="24"/>
        </w:rPr>
        <w:t>displacement</w:t>
      </w:r>
      <w:r w:rsidR="00DF4E59">
        <w:rPr>
          <w:rFonts w:ascii="Times New Roman" w:hAnsi="Times New Roman" w:cs="Times New Roman"/>
          <w:sz w:val="24"/>
        </w:rPr>
        <w:t xml:space="preserve">, which </w:t>
      </w:r>
      <w:r w:rsidR="005B6347">
        <w:rPr>
          <w:rFonts w:ascii="Times New Roman" w:hAnsi="Times New Roman" w:cs="Times New Roman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>the more common scenario for subsurface</w:t>
      </w:r>
      <w:r w:rsidR="00DF4E59">
        <w:rPr>
          <w:rFonts w:ascii="Times New Roman" w:hAnsi="Times New Roman" w:cs="Times New Roman"/>
          <w:sz w:val="24"/>
        </w:rPr>
        <w:t xml:space="preserve"> </w:t>
      </w:r>
      <w:r w:rsidR="005B6347" w:rsidRPr="00D64E8A">
        <w:rPr>
          <w:rFonts w:ascii="Times New Roman" w:hAnsi="Times New Roman" w:cs="Times New Roman"/>
          <w:sz w:val="24"/>
        </w:rPr>
        <w:t>CO</w:t>
      </w:r>
      <w:r w:rsidR="005B6347" w:rsidRPr="005B6347">
        <w:rPr>
          <w:rFonts w:ascii="Times New Roman" w:hAnsi="Times New Roman" w:cs="Times New Roman"/>
          <w:sz w:val="24"/>
          <w:vertAlign w:val="subscript"/>
        </w:rPr>
        <w:t>2</w:t>
      </w:r>
      <w:r w:rsidR="005B6347" w:rsidRPr="00D64E8A">
        <w:rPr>
          <w:rFonts w:ascii="Times New Roman" w:hAnsi="Times New Roman" w:cs="Times New Roman"/>
          <w:sz w:val="24"/>
        </w:rPr>
        <w:t xml:space="preserve"> sequestration</w:t>
      </w:r>
      <w:r w:rsidR="005B6347">
        <w:rPr>
          <w:rFonts w:ascii="Times New Roman" w:hAnsi="Times New Roman" w:cs="Times New Roman"/>
          <w:sz w:val="24"/>
        </w:rPr>
        <w:t xml:space="preserve"> and</w:t>
      </w:r>
      <w:r w:rsidR="005B6347" w:rsidRPr="00D64E8A">
        <w:rPr>
          <w:rFonts w:ascii="Times New Roman" w:hAnsi="Times New Roman" w:cs="Times New Roman"/>
          <w:sz w:val="24"/>
        </w:rPr>
        <w:t xml:space="preserve"> shale gas recovery</w:t>
      </w:r>
      <w:r w:rsidR="00581C21" w:rsidRPr="00D64E8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has been rarely</w:t>
      </w:r>
      <w:r w:rsidR="00581C21" w:rsidRPr="00D64E8A">
        <w:rPr>
          <w:rFonts w:ascii="Times New Roman" w:hAnsi="Times New Roman" w:cs="Times New Roman"/>
          <w:sz w:val="24"/>
        </w:rPr>
        <w:t xml:space="preserve"> </w:t>
      </w:r>
      <w:r w:rsidR="00DF4E59">
        <w:rPr>
          <w:rFonts w:ascii="Times New Roman" w:hAnsi="Times New Roman" w:cs="Times New Roman"/>
          <w:sz w:val="24"/>
        </w:rPr>
        <w:t xml:space="preserve">investigated. Whether the </w:t>
      </w:r>
      <w:r>
        <w:rPr>
          <w:rFonts w:ascii="Times New Roman" w:hAnsi="Times New Roman" w:cs="Times New Roman"/>
          <w:sz w:val="24"/>
        </w:rPr>
        <w:t xml:space="preserve">Fick-Darcy coupling </w:t>
      </w:r>
      <w:r w:rsidR="00DF4E59">
        <w:rPr>
          <w:rFonts w:ascii="Times New Roman" w:hAnsi="Times New Roman" w:cs="Times New Roman"/>
          <w:sz w:val="24"/>
        </w:rPr>
        <w:t>still work</w:t>
      </w:r>
      <w:r>
        <w:rPr>
          <w:rFonts w:ascii="Times New Roman" w:hAnsi="Times New Roman" w:cs="Times New Roman"/>
          <w:sz w:val="24"/>
        </w:rPr>
        <w:t>s</w:t>
      </w:r>
      <w:r w:rsidR="00DF4E59">
        <w:rPr>
          <w:rFonts w:ascii="Times New Roman" w:hAnsi="Times New Roman" w:cs="Times New Roman"/>
          <w:sz w:val="24"/>
        </w:rPr>
        <w:t xml:space="preserve"> remains</w:t>
      </w:r>
      <w:r>
        <w:rPr>
          <w:rFonts w:ascii="Times New Roman" w:hAnsi="Times New Roman" w:cs="Times New Roman"/>
          <w:sz w:val="24"/>
        </w:rPr>
        <w:t xml:space="preserve"> untested</w:t>
      </w:r>
      <w:r w:rsidR="005B6347">
        <w:rPr>
          <w:rFonts w:ascii="Times New Roman" w:hAnsi="Times New Roman" w:cs="Times New Roman"/>
          <w:sz w:val="24"/>
        </w:rPr>
        <w:t>.</w:t>
      </w:r>
    </w:p>
    <w:p w14:paraId="1A46BE8C" w14:textId="4F5A1508" w:rsidR="007E0398" w:rsidRDefault="005B6347" w:rsidP="007E0398">
      <w:pPr>
        <w:ind w:firstLineChars="250" w:firstLine="600"/>
        <w:rPr>
          <w:rFonts w:ascii="Times New Roman" w:hAnsi="Times New Roman" w:cs="Times New Roman"/>
          <w:sz w:val="24"/>
        </w:rPr>
      </w:pPr>
      <w:r w:rsidRPr="00D64E8A">
        <w:rPr>
          <w:rFonts w:ascii="Times New Roman" w:hAnsi="Times New Roman" w:cs="Times New Roman"/>
          <w:sz w:val="24"/>
        </w:rPr>
        <w:t>In this study,</w:t>
      </w:r>
      <w:r>
        <w:rPr>
          <w:rFonts w:ascii="Times New Roman" w:hAnsi="Times New Roman" w:cs="Times New Roman"/>
          <w:sz w:val="24"/>
        </w:rPr>
        <w:t xml:space="preserve"> we</w:t>
      </w:r>
      <w:r w:rsidRPr="005B6347">
        <w:rPr>
          <w:rFonts w:ascii="Times New Roman" w:hAnsi="Times New Roman" w:cs="Times New Roman"/>
          <w:sz w:val="24"/>
        </w:rPr>
        <w:t xml:space="preserve"> experimental</w:t>
      </w:r>
      <w:r>
        <w:rPr>
          <w:rFonts w:ascii="Times New Roman" w:hAnsi="Times New Roman" w:cs="Times New Roman"/>
          <w:sz w:val="24"/>
        </w:rPr>
        <w:t>ly</w:t>
      </w:r>
      <w:r w:rsidRPr="005B6347">
        <w:rPr>
          <w:rFonts w:ascii="Times New Roman" w:hAnsi="Times New Roman" w:cs="Times New Roman"/>
          <w:sz w:val="24"/>
        </w:rPr>
        <w:t xml:space="preserve"> investigate</w:t>
      </w:r>
      <w:r>
        <w:rPr>
          <w:rFonts w:ascii="Times New Roman" w:hAnsi="Times New Roman" w:cs="Times New Roman"/>
          <w:sz w:val="24"/>
        </w:rPr>
        <w:t xml:space="preserve"> miscible displacement</w:t>
      </w:r>
      <w:r w:rsidR="00DC40DD">
        <w:rPr>
          <w:rFonts w:ascii="Times New Roman" w:hAnsi="Times New Roman" w:cs="Times New Roman"/>
          <w:sz w:val="24"/>
        </w:rPr>
        <w:t xml:space="preserve"> in a </w:t>
      </w:r>
      <w:r w:rsidR="007E0398">
        <w:rPr>
          <w:rFonts w:ascii="Times New Roman" w:hAnsi="Times New Roman" w:cs="Times New Roman"/>
          <w:sz w:val="24"/>
        </w:rPr>
        <w:t xml:space="preserve">3D-printed micromodel that mimics </w:t>
      </w:r>
      <w:r w:rsidR="00D42F87">
        <w:rPr>
          <w:rFonts w:ascii="Times New Roman" w:hAnsi="Times New Roman" w:cs="Times New Roman" w:hint="eastAsia"/>
          <w:sz w:val="24"/>
        </w:rPr>
        <w:t>a</w:t>
      </w:r>
      <w:r w:rsidR="00D42F87">
        <w:rPr>
          <w:rFonts w:ascii="Times New Roman" w:hAnsi="Times New Roman" w:cs="Times New Roman"/>
          <w:sz w:val="24"/>
        </w:rPr>
        <w:t xml:space="preserve"> </w:t>
      </w:r>
      <w:r w:rsidR="00DC40DD" w:rsidRPr="00D64E8A">
        <w:rPr>
          <w:rFonts w:ascii="Times New Roman" w:hAnsi="Times New Roman" w:cs="Times New Roman"/>
          <w:sz w:val="24"/>
        </w:rPr>
        <w:t>near-fracture porous medi</w:t>
      </w:r>
      <w:r w:rsidR="00D42F87">
        <w:rPr>
          <w:rFonts w:ascii="Times New Roman" w:hAnsi="Times New Roman" w:cs="Times New Roman"/>
          <w:sz w:val="24"/>
        </w:rPr>
        <w:t>um</w:t>
      </w:r>
      <w:r w:rsidR="00DC40DD">
        <w:rPr>
          <w:rFonts w:ascii="Times New Roman" w:hAnsi="Times New Roman" w:cs="Times New Roman"/>
          <w:sz w:val="24"/>
        </w:rPr>
        <w:t xml:space="preserve">. </w:t>
      </w:r>
      <w:r w:rsidR="007E0398">
        <w:rPr>
          <w:rFonts w:ascii="Times New Roman" w:hAnsi="Times New Roman" w:cs="Times New Roman"/>
          <w:sz w:val="24"/>
        </w:rPr>
        <w:t>The micromodel is first saturated with liquid paraffin</w:t>
      </w:r>
      <w:r w:rsidR="0035729F">
        <w:rPr>
          <w:rFonts w:ascii="Times New Roman" w:hAnsi="Times New Roman" w:cs="Times New Roman"/>
          <w:sz w:val="24"/>
        </w:rPr>
        <w:t xml:space="preserve"> (200 cp)</w:t>
      </w:r>
      <w:r w:rsidR="007E0398">
        <w:rPr>
          <w:rFonts w:ascii="Times New Roman" w:hAnsi="Times New Roman" w:cs="Times New Roman"/>
          <w:sz w:val="24"/>
        </w:rPr>
        <w:t xml:space="preserve">, and </w:t>
      </w:r>
      <w:r w:rsidR="007E0398">
        <w:rPr>
          <w:rFonts w:ascii="Times New Roman" w:hAnsi="Times New Roman" w:cs="Times New Roman" w:hint="eastAsia"/>
          <w:sz w:val="24"/>
        </w:rPr>
        <w:t>t</w:t>
      </w:r>
      <w:r w:rsidR="007E0398" w:rsidRPr="007E0398">
        <w:rPr>
          <w:rFonts w:ascii="Times New Roman" w:hAnsi="Times New Roman" w:cs="Times New Roman"/>
          <w:sz w:val="24"/>
        </w:rPr>
        <w:t>etradecane</w:t>
      </w:r>
      <w:r w:rsidR="0035729F">
        <w:rPr>
          <w:rFonts w:ascii="Times New Roman" w:hAnsi="Times New Roman" w:cs="Times New Roman"/>
          <w:sz w:val="24"/>
        </w:rPr>
        <w:t xml:space="preserve"> (2 cp)</w:t>
      </w:r>
      <w:r w:rsidR="007E0398">
        <w:rPr>
          <w:rFonts w:ascii="Times New Roman" w:hAnsi="Times New Roman" w:cs="Times New Roman"/>
          <w:sz w:val="24"/>
        </w:rPr>
        <w:t xml:space="preserve"> is injected into the fracture. Liquid paraffin in the near-fracture porous media is thus displaced by and mixed with </w:t>
      </w:r>
      <w:r w:rsidR="007E0398">
        <w:rPr>
          <w:rFonts w:ascii="Times New Roman" w:hAnsi="Times New Roman" w:cs="Times New Roman" w:hint="eastAsia"/>
          <w:sz w:val="24"/>
        </w:rPr>
        <w:t>t</w:t>
      </w:r>
      <w:r w:rsidR="007E0398" w:rsidRPr="007E0398">
        <w:rPr>
          <w:rFonts w:ascii="Times New Roman" w:hAnsi="Times New Roman" w:cs="Times New Roman"/>
          <w:sz w:val="24"/>
        </w:rPr>
        <w:t>etradecane</w:t>
      </w:r>
      <w:r w:rsidR="007E0398">
        <w:rPr>
          <w:rFonts w:ascii="Times New Roman" w:hAnsi="Times New Roman" w:cs="Times New Roman"/>
          <w:sz w:val="24"/>
        </w:rPr>
        <w:t>. Peclect number (Pe) in our experiments ranges from O(</w:t>
      </w:r>
      <w:r w:rsidR="003A3D87">
        <w:rPr>
          <w:rFonts w:ascii="Times New Roman" w:hAnsi="Times New Roman" w:cs="Times New Roman"/>
          <w:sz w:val="24"/>
        </w:rPr>
        <w:t>1</w:t>
      </w:r>
      <w:r w:rsidR="007E0398">
        <w:rPr>
          <w:rFonts w:ascii="Times New Roman" w:hAnsi="Times New Roman" w:cs="Times New Roman"/>
          <w:sz w:val="24"/>
        </w:rPr>
        <w:t>) to O(</w:t>
      </w:r>
      <w:r w:rsidR="00AB0E0C" w:rsidRPr="00633CC4">
        <w:rPr>
          <w:rFonts w:ascii="Times New Roman" w:hAnsi="Times New Roman" w:cs="Times New Roman"/>
          <w:sz w:val="24"/>
        </w:rPr>
        <w:t>10^5</w:t>
      </w:r>
      <w:r w:rsidR="007E0398">
        <w:rPr>
          <w:rFonts w:ascii="Times New Roman" w:hAnsi="Times New Roman" w:cs="Times New Roman"/>
          <w:sz w:val="24"/>
        </w:rPr>
        <w:t>), and the sweep efficiency (S) is recorded to characterize displacement kinetics.</w:t>
      </w:r>
    </w:p>
    <w:p w14:paraId="37490BB5" w14:textId="2FAA1BEC" w:rsidR="00D42F87" w:rsidRDefault="00D42F87" w:rsidP="007E0398">
      <w:pPr>
        <w:ind w:firstLineChars="250" w:firstLine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B65C15">
        <w:rPr>
          <w:rFonts w:ascii="Times New Roman" w:hAnsi="Times New Roman" w:cs="Times New Roman"/>
          <w:sz w:val="24"/>
        </w:rPr>
        <w:t>displacement kinetics</w:t>
      </w:r>
      <w:r>
        <w:rPr>
          <w:rFonts w:ascii="Times New Roman" w:hAnsi="Times New Roman" w:cs="Times New Roman"/>
          <w:sz w:val="24"/>
        </w:rPr>
        <w:t xml:space="preserve"> in </w:t>
      </w:r>
      <w:r w:rsidR="00B65C15">
        <w:rPr>
          <w:rFonts w:ascii="Times New Roman" w:hAnsi="Times New Roman" w:cs="Times New Roman" w:hint="eastAsia"/>
          <w:sz w:val="24"/>
        </w:rPr>
        <w:t>low</w:t>
      </w:r>
      <w:r w:rsidR="00B65C15">
        <w:rPr>
          <w:rFonts w:ascii="Times New Roman" w:hAnsi="Times New Roman" w:cs="Times New Roman"/>
          <w:sz w:val="24"/>
        </w:rPr>
        <w:t xml:space="preserve"> Pe </w:t>
      </w:r>
      <w:r>
        <w:rPr>
          <w:rFonts w:ascii="Times New Roman" w:hAnsi="Times New Roman" w:cs="Times New Roman"/>
          <w:sz w:val="24"/>
        </w:rPr>
        <w:t xml:space="preserve">experiments </w:t>
      </w:r>
      <w:r w:rsidR="00B65C15">
        <w:rPr>
          <w:rFonts w:ascii="Times New Roman" w:hAnsi="Times New Roman" w:cs="Times New Roman"/>
          <w:sz w:val="24"/>
        </w:rPr>
        <w:t>are</w:t>
      </w:r>
      <w:r>
        <w:rPr>
          <w:rFonts w:ascii="Times New Roman" w:hAnsi="Times New Roman" w:cs="Times New Roman"/>
          <w:sz w:val="24"/>
        </w:rPr>
        <w:t xml:space="preserve"> well predicted by </w:t>
      </w:r>
      <w:r w:rsidRPr="00696EFF">
        <w:rPr>
          <w:rFonts w:ascii="Times New Roman" w:hAnsi="Times New Roman" w:cs="Times New Roman"/>
          <w:sz w:val="24"/>
        </w:rPr>
        <w:t>reservoir simulator</w:t>
      </w:r>
      <w:r>
        <w:rPr>
          <w:rFonts w:ascii="Times New Roman" w:hAnsi="Times New Roman" w:cs="Times New Roman"/>
          <w:sz w:val="24"/>
        </w:rPr>
        <w:t xml:space="preserve"> adopting Fick-Darcy coupling. However, the prediction is less and less accurate with increasing Pe. W</w:t>
      </w:r>
      <w:r w:rsidR="007C1229">
        <w:rPr>
          <w:rFonts w:ascii="Times New Roman" w:hAnsi="Times New Roman" w:cs="Times New Roman"/>
          <w:sz w:val="24"/>
        </w:rPr>
        <w:t>hen Pe~</w:t>
      </w:r>
      <w:r w:rsidR="007C1229" w:rsidRPr="007C1229">
        <w:rPr>
          <w:rFonts w:ascii="Times New Roman" w:hAnsi="Times New Roman" w:cs="Times New Roman"/>
          <w:sz w:val="24"/>
        </w:rPr>
        <w:t xml:space="preserve"> </w:t>
      </w:r>
      <w:r w:rsidR="007C1229">
        <w:rPr>
          <w:rFonts w:ascii="Times New Roman" w:hAnsi="Times New Roman" w:cs="Times New Roman"/>
          <w:sz w:val="24"/>
        </w:rPr>
        <w:t>O(</w:t>
      </w:r>
      <w:r w:rsidR="00633CC4" w:rsidRPr="00633CC4">
        <w:rPr>
          <w:rFonts w:ascii="Times New Roman" w:hAnsi="Times New Roman" w:cs="Times New Roman"/>
          <w:sz w:val="24"/>
        </w:rPr>
        <w:t>10^5</w:t>
      </w:r>
      <w:r w:rsidR="007C1229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the</w:t>
      </w:r>
      <w:r w:rsidRPr="00D42F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Fick-Darcy coupling completely fails to characterize the displacement, with a</w:t>
      </w:r>
      <w:r w:rsidR="00483E7F">
        <w:rPr>
          <w:rFonts w:ascii="Times New Roman" w:hAnsi="Times New Roman" w:cs="Times New Roman" w:hint="eastAsia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</w:t>
      </w:r>
      <w:r w:rsidR="00B65C15">
        <w:rPr>
          <w:rFonts w:ascii="Times New Roman" w:hAnsi="Times New Roman" w:cs="Times New Roman"/>
          <w:sz w:val="24"/>
        </w:rPr>
        <w:t>anti-intuitive</w:t>
      </w:r>
      <w:r>
        <w:rPr>
          <w:rFonts w:ascii="Times New Roman" w:hAnsi="Times New Roman" w:cs="Times New Roman"/>
          <w:sz w:val="24"/>
        </w:rPr>
        <w:t xml:space="preserve"> wedge-like displacement pattern (Fig. 1(a)) observed. </w:t>
      </w:r>
      <w:r w:rsidR="00BD6231">
        <w:rPr>
          <w:rFonts w:ascii="Times New Roman" w:hAnsi="Times New Roman" w:cs="Times New Roman" w:hint="eastAsia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e identify strong convection </w:t>
      </w:r>
      <w:r w:rsidR="00B65C15">
        <w:rPr>
          <w:rFonts w:ascii="Times New Roman" w:hAnsi="Times New Roman" w:cs="Times New Roman"/>
          <w:sz w:val="24"/>
        </w:rPr>
        <w:t xml:space="preserve">deep in the matrix and </w:t>
      </w:r>
      <w:r>
        <w:rPr>
          <w:rFonts w:ascii="Times New Roman" w:hAnsi="Times New Roman" w:cs="Times New Roman"/>
          <w:sz w:val="24"/>
        </w:rPr>
        <w:t xml:space="preserve">far from the fracture </w:t>
      </w:r>
      <w:r w:rsidR="00BD6231">
        <w:rPr>
          <w:rFonts w:ascii="Times New Roman" w:hAnsi="Times New Roman" w:cs="Times New Roman"/>
          <w:sz w:val="24"/>
        </w:rPr>
        <w:t>when</w:t>
      </w:r>
      <w:r>
        <w:rPr>
          <w:rFonts w:ascii="Times New Roman" w:hAnsi="Times New Roman" w:cs="Times New Roman"/>
          <w:sz w:val="24"/>
        </w:rPr>
        <w:t xml:space="preserve"> displacement front </w:t>
      </w:r>
      <w:r w:rsidR="00BD6231">
        <w:rPr>
          <w:rFonts w:ascii="Times New Roman" w:hAnsi="Times New Roman" w:cs="Times New Roman"/>
          <w:sz w:val="24"/>
        </w:rPr>
        <w:t>sweeps</w:t>
      </w:r>
      <w:r>
        <w:rPr>
          <w:rFonts w:ascii="Times New Roman" w:hAnsi="Times New Roman" w:cs="Times New Roman"/>
          <w:sz w:val="24"/>
        </w:rPr>
        <w:t xml:space="preserve"> ove</w:t>
      </w:r>
      <w:r w:rsidR="00BD6231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, which cannot be rationalized</w:t>
      </w:r>
      <w:r w:rsidR="00B65C15">
        <w:rPr>
          <w:rFonts w:ascii="Times New Roman" w:hAnsi="Times New Roman" w:cs="Times New Roman"/>
          <w:sz w:val="24"/>
        </w:rPr>
        <w:t xml:space="preserve"> by the Fick-Darcy coupling. The evolution of S in experiments follows a novel scaling of S ~ t^1/2, while the Fick-Darcy coupling predicts a much slower, sub-diffusive kinetics</w:t>
      </w:r>
      <w:r w:rsidR="00483E7F">
        <w:rPr>
          <w:rFonts w:ascii="Times New Roman" w:hAnsi="Times New Roman" w:cs="Times New Roman"/>
          <w:sz w:val="24"/>
        </w:rPr>
        <w:t>, as shown in Fig. 1(c) &amp;(d)</w:t>
      </w:r>
      <w:r w:rsidR="00B65C15">
        <w:rPr>
          <w:rFonts w:ascii="Times New Roman" w:hAnsi="Times New Roman" w:cs="Times New Roman"/>
          <w:sz w:val="24"/>
        </w:rPr>
        <w:t xml:space="preserve">. </w:t>
      </w:r>
    </w:p>
    <w:p w14:paraId="7C2DFE91" w14:textId="35BC2287" w:rsidR="006B6C00" w:rsidRDefault="007E0398" w:rsidP="007E0398">
      <w:pPr>
        <w:ind w:firstLineChars="250" w:firstLine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conducting careful comparative experiments, microscopic visualization and numerical simulations, we demonstrate that this deviation is a consequence of non-Ficken diffusion at the displacement front, where the concentration gradient is so extensive that strong convection</w:t>
      </w:r>
      <w:r w:rsidR="00483E7F">
        <w:rPr>
          <w:rFonts w:ascii="Times New Roman" w:hAnsi="Times New Roman" w:cs="Times New Roman"/>
          <w:sz w:val="24"/>
        </w:rPr>
        <w:t xml:space="preserve"> is induced</w:t>
      </w:r>
      <w:r>
        <w:rPr>
          <w:rFonts w:ascii="Times New Roman" w:hAnsi="Times New Roman" w:cs="Times New Roman"/>
          <w:sz w:val="24"/>
        </w:rPr>
        <w:t>. By adopting the concept of “effective interfacial tension”, we successfully rationalize the displacement kinetics</w:t>
      </w:r>
      <w:r w:rsidR="00DF7025" w:rsidRPr="00DF7025">
        <w:rPr>
          <w:rFonts w:ascii="Times New Roman" w:hAnsi="Times New Roman" w:cs="Times New Roman"/>
          <w:sz w:val="24"/>
        </w:rPr>
        <w:t>.</w:t>
      </w:r>
    </w:p>
    <w:p w14:paraId="7818AFF1" w14:textId="3F811D8E" w:rsidR="003F04B2" w:rsidRDefault="0035729F" w:rsidP="007C1229">
      <w:pPr>
        <w:ind w:firstLineChars="250" w:firstLine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thus</w:t>
      </w:r>
      <w:r w:rsidR="007E0398">
        <w:rPr>
          <w:rFonts w:ascii="Times New Roman" w:hAnsi="Times New Roman" w:cs="Times New Roman"/>
          <w:sz w:val="24"/>
        </w:rPr>
        <w:t xml:space="preserve"> highlight the significance to take non-Ficken </w:t>
      </w:r>
      <w:r w:rsidR="00BD6231">
        <w:rPr>
          <w:rFonts w:ascii="Times New Roman" w:hAnsi="Times New Roman" w:cs="Times New Roman"/>
          <w:sz w:val="24"/>
        </w:rPr>
        <w:t xml:space="preserve">effect </w:t>
      </w:r>
      <w:r w:rsidR="007E0398">
        <w:rPr>
          <w:rFonts w:ascii="Times New Roman" w:hAnsi="Times New Roman" w:cs="Times New Roman"/>
          <w:sz w:val="24"/>
        </w:rPr>
        <w:t xml:space="preserve">into consideration for future modeling of CO2 sequestration and shale oil recovery, where non-dilute miscible displacement emerges. </w:t>
      </w:r>
    </w:p>
    <w:p w14:paraId="1DE51B79" w14:textId="30A0946D" w:rsidR="003F04B2" w:rsidRDefault="003F04B2" w:rsidP="00B45AA5"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18498B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B6ADEAF" wp14:editId="74D3AEE3">
            <wp:extent cx="3199059" cy="16629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059" cy="166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8F479" w14:textId="4139333B" w:rsidR="0018498B" w:rsidRPr="00AA1116" w:rsidRDefault="0018498B" w:rsidP="0018498B">
      <w:pPr>
        <w:rPr>
          <w:rFonts w:ascii="Times New Roman" w:hAnsi="Times New Roman" w:cs="Times New Roman"/>
          <w:sz w:val="24"/>
        </w:rPr>
      </w:pPr>
      <w:r w:rsidRPr="00AA1116">
        <w:rPr>
          <w:rFonts w:ascii="Times New Roman" w:hAnsi="Times New Roman" w:cs="Times New Roman"/>
          <w:szCs w:val="21"/>
        </w:rPr>
        <w:t xml:space="preserve">Figure 1. </w:t>
      </w:r>
      <w:r w:rsidR="00751CFC">
        <w:rPr>
          <w:rFonts w:ascii="Times New Roman" w:hAnsi="Times New Roman" w:cs="Times New Roman"/>
          <w:szCs w:val="21"/>
        </w:rPr>
        <w:t>C</w:t>
      </w:r>
      <w:r w:rsidRPr="00AA1116">
        <w:rPr>
          <w:rFonts w:ascii="Times New Roman" w:hAnsi="Times New Roman" w:cs="Times New Roman"/>
          <w:szCs w:val="21"/>
        </w:rPr>
        <w:t>oncentration</w:t>
      </w:r>
      <w:r>
        <w:rPr>
          <w:rFonts w:ascii="Times New Roman" w:hAnsi="Times New Roman" w:cs="Times New Roman"/>
          <w:szCs w:val="21"/>
        </w:rPr>
        <w:t xml:space="preserve"> </w:t>
      </w:r>
      <w:r w:rsidR="00751CFC">
        <w:rPr>
          <w:rFonts w:ascii="Times New Roman" w:hAnsi="Times New Roman" w:cs="Times New Roman"/>
          <w:szCs w:val="21"/>
        </w:rPr>
        <w:t xml:space="preserve">profile at </w:t>
      </w:r>
      <w:r w:rsidR="00751CFC" w:rsidRPr="00AA1116">
        <w:rPr>
          <w:rFonts w:ascii="Times New Roman" w:hAnsi="Times New Roman" w:cs="Times New Roman"/>
          <w:szCs w:val="21"/>
        </w:rPr>
        <w:t>42mins</w:t>
      </w:r>
      <w:r w:rsidR="00751CFC">
        <w:rPr>
          <w:rFonts w:ascii="Times New Roman" w:hAnsi="Times New Roman" w:cs="Times New Roman"/>
          <w:szCs w:val="21"/>
        </w:rPr>
        <w:t xml:space="preserve"> after </w:t>
      </w:r>
      <w:r w:rsidR="00BE5F9D">
        <w:rPr>
          <w:rFonts w:ascii="Times New Roman" w:hAnsi="Times New Roman" w:cs="Times New Roman" w:hint="eastAsia"/>
          <w:szCs w:val="21"/>
        </w:rPr>
        <w:t>t</w:t>
      </w:r>
      <w:r w:rsidR="00751CFC" w:rsidRPr="00AA1116">
        <w:rPr>
          <w:rFonts w:ascii="Times New Roman" w:hAnsi="Times New Roman" w:cs="Times New Roman"/>
          <w:szCs w:val="21"/>
        </w:rPr>
        <w:t>etradecane</w:t>
      </w:r>
      <w:r w:rsidR="00751CFC">
        <w:rPr>
          <w:rFonts w:ascii="Times New Roman" w:hAnsi="Times New Roman" w:cs="Times New Roman"/>
          <w:szCs w:val="21"/>
        </w:rPr>
        <w:t xml:space="preserve"> injection along the fracture from</w:t>
      </w:r>
      <w:r>
        <w:rPr>
          <w:rFonts w:ascii="Times New Roman" w:hAnsi="Times New Roman" w:cs="Times New Roman"/>
          <w:szCs w:val="21"/>
        </w:rPr>
        <w:t xml:space="preserve"> (a)</w:t>
      </w:r>
      <w:r w:rsidR="00751CF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experiments and</w:t>
      </w:r>
      <w:r w:rsidR="00751CFC">
        <w:rPr>
          <w:rFonts w:ascii="Times New Roman" w:hAnsi="Times New Roman" w:cs="Times New Roman"/>
          <w:szCs w:val="21"/>
        </w:rPr>
        <w:t xml:space="preserve"> from</w:t>
      </w:r>
      <w:r>
        <w:rPr>
          <w:rFonts w:ascii="Times New Roman" w:hAnsi="Times New Roman" w:cs="Times New Roman"/>
          <w:szCs w:val="21"/>
        </w:rPr>
        <w:t xml:space="preserve"> (b)</w:t>
      </w:r>
      <w:r w:rsidR="00751CF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CMG simulation</w:t>
      </w:r>
      <w:r w:rsidR="00751CFC">
        <w:rPr>
          <w:rFonts w:ascii="Times New Roman" w:hAnsi="Times New Roman" w:cs="Times New Roman"/>
          <w:szCs w:val="21"/>
        </w:rPr>
        <w:t xml:space="preserve"> adopting Fick-Darcy coupling. </w:t>
      </w:r>
      <w:r w:rsidR="00751CFC">
        <w:rPr>
          <w:rFonts w:ascii="Times New Roman" w:hAnsi="Times New Roman" w:cs="Times New Roman" w:hint="eastAsia"/>
          <w:szCs w:val="21"/>
        </w:rPr>
        <w:t>The</w:t>
      </w:r>
      <w:r w:rsidR="00751CFC">
        <w:rPr>
          <w:rFonts w:ascii="Times New Roman" w:hAnsi="Times New Roman" w:cs="Times New Roman"/>
          <w:szCs w:val="21"/>
        </w:rPr>
        <w:t xml:space="preserve"> Pe in fracture is </w:t>
      </w:r>
      <w:r w:rsidR="00633CC4" w:rsidRPr="00633CC4">
        <w:rPr>
          <w:rFonts w:ascii="Times New Roman" w:hAnsi="Times New Roman" w:cs="Times New Roman"/>
          <w:szCs w:val="21"/>
        </w:rPr>
        <w:t>1.04×10^5</w:t>
      </w:r>
      <w:r w:rsidR="00633CC4"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 w:rsidR="00776D6D">
        <w:rPr>
          <w:rFonts w:ascii="Times New Roman" w:hAnsi="Times New Roman" w:cs="Times New Roman"/>
          <w:szCs w:val="21"/>
        </w:rPr>
        <w:t xml:space="preserve">The flow patterns in experiment and simulation are qualitatively different. </w:t>
      </w:r>
      <w:r w:rsidR="00751CFC">
        <w:rPr>
          <w:rFonts w:ascii="Times New Roman" w:hAnsi="Times New Roman" w:cs="Times New Roman"/>
          <w:szCs w:val="21"/>
        </w:rPr>
        <w:t xml:space="preserve">The evolution of </w:t>
      </w:r>
      <w:r w:rsidRPr="00AA1116">
        <w:rPr>
          <w:rFonts w:ascii="Times New Roman" w:hAnsi="Times New Roman" w:cs="Times New Roman"/>
          <w:szCs w:val="21"/>
        </w:rPr>
        <w:t xml:space="preserve">tetradecane </w:t>
      </w:r>
      <w:r w:rsidR="00751CFC">
        <w:rPr>
          <w:rFonts w:ascii="Times New Roman" w:hAnsi="Times New Roman" w:cs="Times New Roman"/>
          <w:szCs w:val="21"/>
        </w:rPr>
        <w:t>displacement efficiency</w:t>
      </w:r>
      <w:r w:rsidR="00751CFC" w:rsidRPr="00AA1116">
        <w:rPr>
          <w:rFonts w:ascii="Times New Roman" w:hAnsi="Times New Roman" w:cs="Times New Roman"/>
          <w:szCs w:val="21"/>
        </w:rPr>
        <w:t xml:space="preserve"> </w:t>
      </w:r>
      <w:r w:rsidR="00751CFC">
        <w:rPr>
          <w:rFonts w:ascii="Times New Roman" w:hAnsi="Times New Roman" w:cs="Times New Roman"/>
          <w:szCs w:val="21"/>
        </w:rPr>
        <w:t>in the domain is plotted in (c) linear scale and (</w:t>
      </w:r>
      <w:r w:rsidR="00633CC4">
        <w:rPr>
          <w:rFonts w:ascii="Times New Roman" w:hAnsi="Times New Roman" w:cs="Times New Roman"/>
          <w:szCs w:val="21"/>
        </w:rPr>
        <w:t>d</w:t>
      </w:r>
      <w:r w:rsidR="00751CFC">
        <w:rPr>
          <w:rFonts w:ascii="Times New Roman" w:hAnsi="Times New Roman" w:cs="Times New Roman"/>
          <w:szCs w:val="21"/>
        </w:rPr>
        <w:t>) log-log scale</w:t>
      </w:r>
      <w:r w:rsidR="00776D6D">
        <w:rPr>
          <w:rFonts w:ascii="Times New Roman" w:hAnsi="Times New Roman" w:cs="Times New Roman"/>
          <w:szCs w:val="21"/>
        </w:rPr>
        <w:t>, where the diffusive scaling in experiment cannot be reproduced in simulation adopting Fick-Darcy coupling</w:t>
      </w:r>
      <w:r w:rsidR="00751CFC">
        <w:rPr>
          <w:rFonts w:ascii="Times New Roman" w:hAnsi="Times New Roman" w:cs="Times New Roman"/>
          <w:szCs w:val="21"/>
        </w:rPr>
        <w:t xml:space="preserve">. </w:t>
      </w:r>
    </w:p>
    <w:p w14:paraId="1CB329D6" w14:textId="77777777" w:rsidR="0018498B" w:rsidRPr="00AA1116" w:rsidRDefault="0018498B" w:rsidP="0018498B">
      <w:pPr>
        <w:rPr>
          <w:rFonts w:ascii="Times New Roman" w:hAnsi="Times New Roman" w:cs="Times New Roman"/>
          <w:sz w:val="24"/>
        </w:rPr>
      </w:pPr>
      <w:r w:rsidRPr="00AA1116">
        <w:rPr>
          <w:rFonts w:ascii="Times New Roman" w:hAnsi="Times New Roman" w:cs="Times New Roman"/>
          <w:sz w:val="24"/>
        </w:rPr>
        <w:t xml:space="preserve"> </w:t>
      </w:r>
    </w:p>
    <w:p w14:paraId="6DC5C80F" w14:textId="4B030376" w:rsidR="007E0398" w:rsidRPr="0018498B" w:rsidRDefault="007E0398" w:rsidP="00B45AA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f"/>
        <w:tblW w:w="8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141"/>
      </w:tblGrid>
      <w:tr w:rsidR="003F04B2" w14:paraId="1FD238BF" w14:textId="77777777" w:rsidTr="003F04B2">
        <w:trPr>
          <w:trHeight w:val="3192"/>
        </w:trPr>
        <w:tc>
          <w:tcPr>
            <w:tcW w:w="4517" w:type="dxa"/>
          </w:tcPr>
          <w:p w14:paraId="1917B413" w14:textId="77777777" w:rsidR="003F04B2" w:rsidRDefault="003F04B2" w:rsidP="007C1229">
            <w:pPr>
              <w:rPr>
                <w:rFonts w:ascii="Times New Roman" w:hAnsi="Times New Roman" w:cs="Times New Roman"/>
                <w:noProof/>
                <w:sz w:val="24"/>
              </w:rPr>
            </w:pPr>
          </w:p>
          <w:p w14:paraId="3DDE6CDA" w14:textId="77777777" w:rsidR="003F04B2" w:rsidRDefault="003F04B2" w:rsidP="007C1229">
            <w:pPr>
              <w:rPr>
                <w:rFonts w:ascii="Times New Roman" w:hAnsi="Times New Roman" w:cs="Times New Roman"/>
                <w:sz w:val="24"/>
              </w:rPr>
            </w:pPr>
          </w:p>
          <w:p w14:paraId="31FE4B95" w14:textId="0544C4A9" w:rsidR="003F04B2" w:rsidRPr="0018498B" w:rsidRDefault="003F04B2" w:rsidP="007C12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1" w:type="dxa"/>
          </w:tcPr>
          <w:p w14:paraId="03A659DD" w14:textId="3A3937A6" w:rsidR="003F04B2" w:rsidRDefault="003F04B2" w:rsidP="007C122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1A8E8A" w14:textId="53259A9B" w:rsidR="00DB0759" w:rsidRPr="00AA1116" w:rsidRDefault="003F04B2" w:rsidP="0018498B">
      <w:pPr>
        <w:rPr>
          <w:rFonts w:ascii="Times New Roman" w:hAnsi="Times New Roman" w:cs="Times New Roman"/>
          <w:sz w:val="24"/>
        </w:rPr>
      </w:pPr>
      <w:r w:rsidRPr="00AA1116">
        <w:rPr>
          <w:rFonts w:ascii="Times New Roman" w:hAnsi="Times New Roman" w:cs="Times New Roman"/>
          <w:sz w:val="24"/>
        </w:rPr>
        <w:t xml:space="preserve"> </w:t>
      </w:r>
    </w:p>
    <w:sectPr w:rsidR="00DB0759" w:rsidRPr="00AA1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FA57" w14:textId="77777777" w:rsidR="002B75A9" w:rsidRDefault="002B75A9" w:rsidP="0015274D">
      <w:r>
        <w:separator/>
      </w:r>
    </w:p>
  </w:endnote>
  <w:endnote w:type="continuationSeparator" w:id="0">
    <w:p w14:paraId="00B181E2" w14:textId="77777777" w:rsidR="002B75A9" w:rsidRDefault="002B75A9" w:rsidP="0015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5C2B" w14:textId="77777777" w:rsidR="002B75A9" w:rsidRDefault="002B75A9" w:rsidP="0015274D">
      <w:r>
        <w:separator/>
      </w:r>
    </w:p>
  </w:footnote>
  <w:footnote w:type="continuationSeparator" w:id="0">
    <w:p w14:paraId="1562A88C" w14:textId="77777777" w:rsidR="002B75A9" w:rsidRDefault="002B75A9" w:rsidP="00152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59"/>
    <w:rsid w:val="00055EAB"/>
    <w:rsid w:val="000E4E59"/>
    <w:rsid w:val="00106155"/>
    <w:rsid w:val="0015274D"/>
    <w:rsid w:val="0018498B"/>
    <w:rsid w:val="0019458D"/>
    <w:rsid w:val="001A6C86"/>
    <w:rsid w:val="001E28E4"/>
    <w:rsid w:val="00227589"/>
    <w:rsid w:val="00270A50"/>
    <w:rsid w:val="002904BF"/>
    <w:rsid w:val="002A5EA0"/>
    <w:rsid w:val="002B75A9"/>
    <w:rsid w:val="002D008B"/>
    <w:rsid w:val="00306E10"/>
    <w:rsid w:val="0035729F"/>
    <w:rsid w:val="003A1962"/>
    <w:rsid w:val="003A3D87"/>
    <w:rsid w:val="003D05A6"/>
    <w:rsid w:val="003F04B2"/>
    <w:rsid w:val="00402F01"/>
    <w:rsid w:val="004045AD"/>
    <w:rsid w:val="00447294"/>
    <w:rsid w:val="00466208"/>
    <w:rsid w:val="00483E7F"/>
    <w:rsid w:val="004A6DE5"/>
    <w:rsid w:val="005148AE"/>
    <w:rsid w:val="00570F4E"/>
    <w:rsid w:val="00581C21"/>
    <w:rsid w:val="00586A61"/>
    <w:rsid w:val="005B6347"/>
    <w:rsid w:val="005F1E40"/>
    <w:rsid w:val="0060483E"/>
    <w:rsid w:val="00633CC4"/>
    <w:rsid w:val="00635CFB"/>
    <w:rsid w:val="00685890"/>
    <w:rsid w:val="00696EFF"/>
    <w:rsid w:val="006A6EEB"/>
    <w:rsid w:val="006B6C00"/>
    <w:rsid w:val="0074019D"/>
    <w:rsid w:val="00751CFC"/>
    <w:rsid w:val="00776D6D"/>
    <w:rsid w:val="007C1229"/>
    <w:rsid w:val="007E0398"/>
    <w:rsid w:val="007E2DDC"/>
    <w:rsid w:val="007F68D9"/>
    <w:rsid w:val="008212BA"/>
    <w:rsid w:val="00831287"/>
    <w:rsid w:val="008844D4"/>
    <w:rsid w:val="008D0B7F"/>
    <w:rsid w:val="0093333F"/>
    <w:rsid w:val="009A001B"/>
    <w:rsid w:val="009A02F9"/>
    <w:rsid w:val="00A066F0"/>
    <w:rsid w:val="00A34015"/>
    <w:rsid w:val="00A85FC5"/>
    <w:rsid w:val="00AA1116"/>
    <w:rsid w:val="00AA3956"/>
    <w:rsid w:val="00AB0E0C"/>
    <w:rsid w:val="00AB5AE4"/>
    <w:rsid w:val="00B45AA5"/>
    <w:rsid w:val="00B51DA6"/>
    <w:rsid w:val="00B65C15"/>
    <w:rsid w:val="00BC6042"/>
    <w:rsid w:val="00BD1FE4"/>
    <w:rsid w:val="00BD6231"/>
    <w:rsid w:val="00BE5F9D"/>
    <w:rsid w:val="00C263AD"/>
    <w:rsid w:val="00C67C28"/>
    <w:rsid w:val="00C75C44"/>
    <w:rsid w:val="00CA6DA0"/>
    <w:rsid w:val="00CA78E2"/>
    <w:rsid w:val="00CA7E9B"/>
    <w:rsid w:val="00D42F87"/>
    <w:rsid w:val="00D64E8A"/>
    <w:rsid w:val="00D84721"/>
    <w:rsid w:val="00DB0759"/>
    <w:rsid w:val="00DC40DD"/>
    <w:rsid w:val="00DE611E"/>
    <w:rsid w:val="00DF4E59"/>
    <w:rsid w:val="00DF7025"/>
    <w:rsid w:val="00ED4692"/>
    <w:rsid w:val="00F06C5E"/>
    <w:rsid w:val="00F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B6570"/>
  <w15:chartTrackingRefBased/>
  <w15:docId w15:val="{13EE2C32-7474-402A-A9E9-9C8BC28E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02F01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402F01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402F0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02F01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402F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02F0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2F01"/>
    <w:rPr>
      <w:sz w:val="18"/>
      <w:szCs w:val="18"/>
    </w:rPr>
  </w:style>
  <w:style w:type="paragraph" w:styleId="aa">
    <w:name w:val="Revision"/>
    <w:hidden/>
    <w:uiPriority w:val="99"/>
    <w:semiHidden/>
    <w:rsid w:val="00AA3956"/>
  </w:style>
  <w:style w:type="paragraph" w:styleId="ab">
    <w:name w:val="header"/>
    <w:basedOn w:val="a"/>
    <w:link w:val="ac"/>
    <w:uiPriority w:val="99"/>
    <w:unhideWhenUsed/>
    <w:rsid w:val="00152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15274D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52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15274D"/>
    <w:rPr>
      <w:sz w:val="18"/>
      <w:szCs w:val="18"/>
    </w:rPr>
  </w:style>
  <w:style w:type="table" w:styleId="af">
    <w:name w:val="Table Grid"/>
    <w:basedOn w:val="a1"/>
    <w:uiPriority w:val="39"/>
    <w:rsid w:val="003F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菲</dc:creator>
  <cp:keywords/>
  <dc:description/>
  <cp:lastModifiedBy>于 菲</cp:lastModifiedBy>
  <cp:revision>7</cp:revision>
  <dcterms:created xsi:type="dcterms:W3CDTF">2022-01-15T12:10:00Z</dcterms:created>
  <dcterms:modified xsi:type="dcterms:W3CDTF">2022-01-15T12:32:00Z</dcterms:modified>
</cp:coreProperties>
</file>