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60E2F" w14:textId="77777777" w:rsidR="000B697C" w:rsidRDefault="000B697C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0DC12D1D" w14:textId="323DE565" w:rsidR="000B697C" w:rsidRPr="000B697C" w:rsidRDefault="000B697C" w:rsidP="00B25BA1">
      <w:pPr>
        <w:rPr>
          <w:b/>
          <w:color w:val="000000" w:themeColor="text1"/>
          <w:sz w:val="28"/>
          <w:szCs w:val="22"/>
          <w:lang w:val="nl-NL"/>
        </w:rPr>
      </w:pPr>
      <w:r w:rsidRPr="000B697C">
        <w:rPr>
          <w:b/>
          <w:color w:val="000000" w:themeColor="text1"/>
          <w:sz w:val="28"/>
          <w:szCs w:val="22"/>
          <w:lang w:val="nl-NL"/>
        </w:rPr>
        <w:t>Governing Forces in Fractured Reservoirs: A Data-Driven Sensitivity Analysis</w:t>
      </w:r>
    </w:p>
    <w:p w14:paraId="0B963494" w14:textId="1C6BBFED" w:rsidR="000B697C" w:rsidRDefault="000B697C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6CAE9660" w14:textId="00CBD252" w:rsidR="000B697C" w:rsidRDefault="000B697C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6504791" w14:textId="77777777" w:rsidR="000B697C" w:rsidRDefault="000B697C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1D2A3B1F" w14:textId="704B246C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568AD8FC" w14:textId="6577AF03" w:rsidR="006F453F" w:rsidRPr="00243A6E" w:rsidRDefault="00780A8D" w:rsidP="00786330">
      <w:pPr>
        <w:jc w:val="both"/>
        <w:rPr>
          <w:color w:val="000000" w:themeColor="text1"/>
          <w:sz w:val="18"/>
          <w:szCs w:val="18"/>
        </w:rPr>
      </w:pPr>
      <w:r w:rsidRPr="00780A8D">
        <w:rPr>
          <w:color w:val="000000" w:themeColor="text1"/>
          <w:sz w:val="18"/>
          <w:szCs w:val="18"/>
          <w:lang w:val="nl-NL"/>
        </w:rPr>
        <w:t xml:space="preserve">In recent years, research to understand recovery mechanisms in fractured porous media </w:t>
      </w:r>
      <w:r w:rsidR="00786330">
        <w:rPr>
          <w:color w:val="000000" w:themeColor="text1"/>
          <w:sz w:val="18"/>
          <w:szCs w:val="18"/>
          <w:lang w:val="nl-NL"/>
        </w:rPr>
        <w:t>has become more common</w:t>
      </w:r>
      <w:r w:rsidRPr="00780A8D">
        <w:rPr>
          <w:color w:val="000000" w:themeColor="text1"/>
          <w:sz w:val="18"/>
          <w:szCs w:val="18"/>
          <w:lang w:val="nl-NL"/>
        </w:rPr>
        <w:t xml:space="preserve">. </w:t>
      </w:r>
      <w:r w:rsidR="00786330">
        <w:rPr>
          <w:color w:val="000000" w:themeColor="text1"/>
          <w:sz w:val="18"/>
          <w:szCs w:val="18"/>
          <w:lang w:val="nl-NL"/>
        </w:rPr>
        <w:t xml:space="preserve">Specifically, recovery in fractured rock is </w:t>
      </w:r>
      <w:r w:rsidRPr="00780A8D">
        <w:rPr>
          <w:color w:val="000000" w:themeColor="text1"/>
          <w:sz w:val="18"/>
          <w:szCs w:val="18"/>
          <w:lang w:val="nl-NL"/>
        </w:rPr>
        <w:t xml:space="preserve">governed by three forces: viscous force, gravitational force, and capillary force. This study provides </w:t>
      </w:r>
      <w:r w:rsidR="00122283">
        <w:rPr>
          <w:color w:val="000000" w:themeColor="text1"/>
          <w:sz w:val="18"/>
          <w:szCs w:val="18"/>
          <w:lang w:val="nl-NL"/>
        </w:rPr>
        <w:t xml:space="preserve">a </w:t>
      </w:r>
      <w:r w:rsidRPr="00780A8D">
        <w:rPr>
          <w:color w:val="000000" w:themeColor="text1"/>
          <w:sz w:val="18"/>
          <w:szCs w:val="18"/>
          <w:lang w:val="nl-NL"/>
        </w:rPr>
        <w:t xml:space="preserve">review and numerical simulation to capture the effect of the combined forces that determines the oil recovery in </w:t>
      </w:r>
      <w:r w:rsidR="00786330">
        <w:rPr>
          <w:color w:val="000000" w:themeColor="text1"/>
          <w:sz w:val="18"/>
          <w:szCs w:val="18"/>
          <w:lang w:val="nl-NL"/>
        </w:rPr>
        <w:t xml:space="preserve">fractured porous media. Also, we </w:t>
      </w:r>
      <w:r w:rsidRPr="00780A8D">
        <w:rPr>
          <w:color w:val="000000" w:themeColor="text1"/>
          <w:sz w:val="18"/>
          <w:szCs w:val="18"/>
          <w:lang w:val="nl-NL"/>
        </w:rPr>
        <w:t xml:space="preserve">extend our discussion to </w:t>
      </w:r>
      <w:r w:rsidR="00786330">
        <w:rPr>
          <w:color w:val="000000" w:themeColor="text1"/>
          <w:sz w:val="18"/>
          <w:szCs w:val="18"/>
          <w:lang w:val="nl-NL"/>
        </w:rPr>
        <w:t xml:space="preserve">include an </w:t>
      </w:r>
      <w:r w:rsidRPr="00780A8D">
        <w:rPr>
          <w:color w:val="000000" w:themeColor="text1"/>
          <w:sz w:val="18"/>
          <w:szCs w:val="18"/>
          <w:lang w:val="nl-NL"/>
        </w:rPr>
        <w:t xml:space="preserve">upscaling method for </w:t>
      </w:r>
      <w:r w:rsidR="00786330">
        <w:rPr>
          <w:color w:val="000000" w:themeColor="text1"/>
          <w:sz w:val="18"/>
          <w:szCs w:val="18"/>
          <w:lang w:val="nl-NL"/>
        </w:rPr>
        <w:t xml:space="preserve">field-scale </w:t>
      </w:r>
      <w:r w:rsidRPr="00780A8D">
        <w:rPr>
          <w:color w:val="000000" w:themeColor="text1"/>
          <w:sz w:val="18"/>
          <w:szCs w:val="18"/>
          <w:lang w:val="nl-NL"/>
        </w:rPr>
        <w:t>application</w:t>
      </w:r>
      <w:r w:rsidR="00786330">
        <w:rPr>
          <w:color w:val="000000" w:themeColor="text1"/>
          <w:sz w:val="18"/>
          <w:szCs w:val="18"/>
          <w:lang w:val="nl-NL"/>
        </w:rPr>
        <w:t>s</w:t>
      </w:r>
      <w:r w:rsidR="00E43A13" w:rsidRPr="00243A6E">
        <w:rPr>
          <w:color w:val="000000" w:themeColor="text1"/>
          <w:sz w:val="18"/>
          <w:szCs w:val="18"/>
        </w:rPr>
        <w:t>.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2986C829" w14:textId="10A8045E" w:rsidR="006F453F" w:rsidRPr="00243A6E" w:rsidRDefault="00122283" w:rsidP="00786330">
      <w:pPr>
        <w:jc w:val="both"/>
        <w:rPr>
          <w:color w:val="000000" w:themeColor="text1"/>
          <w:sz w:val="18"/>
          <w:szCs w:val="18"/>
        </w:rPr>
      </w:pPr>
      <w:r w:rsidRPr="00122283">
        <w:rPr>
          <w:color w:val="000000" w:themeColor="text1"/>
          <w:sz w:val="18"/>
          <w:szCs w:val="18"/>
          <w:lang w:val="nl-NL"/>
        </w:rPr>
        <w:t xml:space="preserve">We capture these governing forces through numerical simulation with </w:t>
      </w:r>
      <w:r>
        <w:rPr>
          <w:color w:val="000000" w:themeColor="text1"/>
          <w:sz w:val="18"/>
          <w:szCs w:val="18"/>
          <w:lang w:val="nl-NL"/>
        </w:rPr>
        <w:t xml:space="preserve">a </w:t>
      </w:r>
      <w:r w:rsidRPr="00122283">
        <w:rPr>
          <w:color w:val="000000" w:themeColor="text1"/>
          <w:sz w:val="18"/>
          <w:szCs w:val="18"/>
          <w:lang w:val="nl-NL"/>
        </w:rPr>
        <w:t xml:space="preserve">finite volume scheme and unstructured grid. The fractures are modeled with </w:t>
      </w:r>
      <w:r>
        <w:rPr>
          <w:color w:val="000000" w:themeColor="text1"/>
          <w:sz w:val="18"/>
          <w:szCs w:val="18"/>
          <w:lang w:val="nl-NL"/>
        </w:rPr>
        <w:t xml:space="preserve">the </w:t>
      </w:r>
      <w:r w:rsidRPr="00122283">
        <w:rPr>
          <w:color w:val="000000" w:themeColor="text1"/>
          <w:sz w:val="18"/>
          <w:szCs w:val="18"/>
          <w:lang w:val="nl-NL"/>
        </w:rPr>
        <w:t xml:space="preserve">Discrete Fracture </w:t>
      </w:r>
      <w:r>
        <w:rPr>
          <w:color w:val="000000" w:themeColor="text1"/>
          <w:sz w:val="18"/>
          <w:szCs w:val="18"/>
          <w:lang w:val="nl-NL"/>
        </w:rPr>
        <w:t>Model</w:t>
      </w:r>
      <w:r w:rsidRPr="00122283">
        <w:rPr>
          <w:color w:val="000000" w:themeColor="text1"/>
          <w:sz w:val="18"/>
          <w:szCs w:val="18"/>
          <w:lang w:val="nl-NL"/>
        </w:rPr>
        <w:t xml:space="preserve"> (DF</w:t>
      </w:r>
      <w:r>
        <w:rPr>
          <w:color w:val="000000" w:themeColor="text1"/>
          <w:sz w:val="18"/>
          <w:szCs w:val="18"/>
          <w:lang w:val="nl-NL"/>
        </w:rPr>
        <w:t>M</w:t>
      </w:r>
      <w:r w:rsidRPr="00122283">
        <w:rPr>
          <w:color w:val="000000" w:themeColor="text1"/>
          <w:sz w:val="18"/>
          <w:szCs w:val="18"/>
          <w:lang w:val="nl-NL"/>
        </w:rPr>
        <w:t>) approach. We conduct</w:t>
      </w:r>
      <w:r w:rsidR="00786330">
        <w:rPr>
          <w:color w:val="000000" w:themeColor="text1"/>
          <w:sz w:val="18"/>
          <w:szCs w:val="18"/>
          <w:lang w:val="nl-NL"/>
        </w:rPr>
        <w:t>ed a</w:t>
      </w:r>
      <w:r w:rsidRPr="00122283">
        <w:rPr>
          <w:color w:val="000000" w:themeColor="text1"/>
          <w:sz w:val="18"/>
          <w:szCs w:val="18"/>
          <w:lang w:val="nl-NL"/>
        </w:rPr>
        <w:t xml:space="preserve"> series of </w:t>
      </w:r>
      <w:r w:rsidR="00786330">
        <w:rPr>
          <w:color w:val="000000" w:themeColor="text1"/>
          <w:sz w:val="18"/>
          <w:szCs w:val="18"/>
          <w:lang w:val="nl-NL"/>
        </w:rPr>
        <w:t>oil-water flow simulation scenerios</w:t>
      </w:r>
      <w:r w:rsidRPr="00122283">
        <w:rPr>
          <w:color w:val="000000" w:themeColor="text1"/>
          <w:sz w:val="18"/>
          <w:szCs w:val="18"/>
          <w:lang w:val="nl-NL"/>
        </w:rPr>
        <w:t xml:space="preserve"> by varying permeability contrast, viscosity contrast, density contrast, capillary contrast, injection rate, fracture opening (aperture), fracture orientation, and fracture network. </w:t>
      </w:r>
      <w:r w:rsidR="00786330">
        <w:rPr>
          <w:color w:val="000000" w:themeColor="text1"/>
          <w:sz w:val="18"/>
          <w:szCs w:val="18"/>
          <w:lang w:val="nl-NL"/>
        </w:rPr>
        <w:t>Then, w</w:t>
      </w:r>
      <w:r w:rsidRPr="00122283">
        <w:rPr>
          <w:color w:val="000000" w:themeColor="text1"/>
          <w:sz w:val="18"/>
          <w:szCs w:val="18"/>
          <w:lang w:val="nl-NL"/>
        </w:rPr>
        <w:t>e develop</w:t>
      </w:r>
      <w:r w:rsidR="00786330">
        <w:rPr>
          <w:color w:val="000000" w:themeColor="text1"/>
          <w:sz w:val="18"/>
          <w:szCs w:val="18"/>
          <w:lang w:val="nl-NL"/>
        </w:rPr>
        <w:t>ed</w:t>
      </w:r>
      <w:r w:rsidRPr="00122283">
        <w:rPr>
          <w:color w:val="000000" w:themeColor="text1"/>
          <w:sz w:val="18"/>
          <w:szCs w:val="18"/>
          <w:lang w:val="nl-NL"/>
        </w:rPr>
        <w:t xml:space="preserve"> </w:t>
      </w:r>
      <w:r>
        <w:rPr>
          <w:color w:val="000000" w:themeColor="text1"/>
          <w:sz w:val="18"/>
          <w:szCs w:val="18"/>
          <w:lang w:val="nl-NL"/>
        </w:rPr>
        <w:t xml:space="preserve">a </w:t>
      </w:r>
      <w:r w:rsidRPr="00122283">
        <w:rPr>
          <w:color w:val="000000" w:themeColor="text1"/>
          <w:sz w:val="18"/>
          <w:szCs w:val="18"/>
          <w:lang w:val="nl-NL"/>
        </w:rPr>
        <w:t xml:space="preserve">ternary diagram to classify several recovery mechanisms based on the percentage of working forces. </w:t>
      </w:r>
      <w:r w:rsidR="00786330">
        <w:rPr>
          <w:color w:val="000000" w:themeColor="text1"/>
          <w:sz w:val="18"/>
          <w:szCs w:val="18"/>
          <w:lang w:val="nl-NL"/>
        </w:rPr>
        <w:t>Also, we</w:t>
      </w:r>
      <w:r w:rsidRPr="00122283">
        <w:rPr>
          <w:color w:val="000000" w:themeColor="text1"/>
          <w:sz w:val="18"/>
          <w:szCs w:val="18"/>
          <w:lang w:val="nl-NL"/>
        </w:rPr>
        <w:t xml:space="preserve"> </w:t>
      </w:r>
      <w:r w:rsidR="00786330">
        <w:rPr>
          <w:color w:val="000000" w:themeColor="text1"/>
          <w:sz w:val="18"/>
          <w:szCs w:val="18"/>
          <w:lang w:val="nl-NL"/>
        </w:rPr>
        <w:t>developed</w:t>
      </w:r>
      <w:r w:rsidRPr="00122283">
        <w:rPr>
          <w:color w:val="000000" w:themeColor="text1"/>
          <w:sz w:val="18"/>
          <w:szCs w:val="18"/>
          <w:lang w:val="nl-NL"/>
        </w:rPr>
        <w:t xml:space="preserve"> a new upscaling method for </w:t>
      </w:r>
      <w:r w:rsidR="00786330">
        <w:rPr>
          <w:color w:val="000000" w:themeColor="text1"/>
          <w:sz w:val="18"/>
          <w:szCs w:val="18"/>
          <w:lang w:val="nl-NL"/>
        </w:rPr>
        <w:t>field-scale</w:t>
      </w:r>
      <w:r w:rsidRPr="00122283">
        <w:rPr>
          <w:color w:val="000000" w:themeColor="text1"/>
          <w:sz w:val="18"/>
          <w:szCs w:val="18"/>
          <w:lang w:val="nl-NL"/>
        </w:rPr>
        <w:t xml:space="preserve"> application. </w:t>
      </w:r>
      <w:r w:rsidR="00786330">
        <w:rPr>
          <w:color w:val="000000" w:themeColor="text1"/>
          <w:sz w:val="18"/>
          <w:szCs w:val="18"/>
          <w:lang w:val="nl-NL"/>
        </w:rPr>
        <w:t xml:space="preserve">We conducted a comprehensive </w:t>
      </w:r>
      <w:r w:rsidRPr="00122283">
        <w:rPr>
          <w:color w:val="000000" w:themeColor="text1"/>
          <w:sz w:val="18"/>
          <w:szCs w:val="18"/>
          <w:lang w:val="nl-NL"/>
        </w:rPr>
        <w:t xml:space="preserve">literature review to compare </w:t>
      </w:r>
      <w:r w:rsidR="00786330">
        <w:rPr>
          <w:color w:val="000000" w:themeColor="text1"/>
          <w:sz w:val="18"/>
          <w:szCs w:val="18"/>
          <w:lang w:val="nl-NL"/>
        </w:rPr>
        <w:t xml:space="preserve">our results with existing </w:t>
      </w:r>
      <w:r w:rsidRPr="00122283">
        <w:rPr>
          <w:color w:val="000000" w:themeColor="text1"/>
          <w:sz w:val="18"/>
          <w:szCs w:val="18"/>
          <w:lang w:val="nl-NL"/>
        </w:rPr>
        <w:t>theories</w:t>
      </w:r>
      <w:r w:rsidR="00786330">
        <w:rPr>
          <w:color w:val="000000" w:themeColor="text1"/>
          <w:sz w:val="18"/>
          <w:szCs w:val="18"/>
          <w:lang w:val="nl-NL"/>
        </w:rPr>
        <w:t xml:space="preserve"> in the literature</w:t>
      </w:r>
      <w:r w:rsidRPr="00122283">
        <w:rPr>
          <w:color w:val="000000" w:themeColor="text1"/>
          <w:sz w:val="18"/>
          <w:szCs w:val="18"/>
          <w:lang w:val="nl-NL"/>
        </w:rPr>
        <w:t xml:space="preserve">. For verification, we </w:t>
      </w:r>
      <w:r>
        <w:rPr>
          <w:color w:val="000000" w:themeColor="text1"/>
          <w:sz w:val="18"/>
          <w:szCs w:val="18"/>
          <w:lang w:val="nl-NL"/>
        </w:rPr>
        <w:t>match</w:t>
      </w:r>
      <w:r w:rsidR="00786330">
        <w:rPr>
          <w:color w:val="000000" w:themeColor="text1"/>
          <w:sz w:val="18"/>
          <w:szCs w:val="18"/>
          <w:lang w:val="nl-NL"/>
        </w:rPr>
        <w:t>ed</w:t>
      </w:r>
      <w:r>
        <w:rPr>
          <w:color w:val="000000" w:themeColor="text1"/>
          <w:sz w:val="18"/>
          <w:szCs w:val="18"/>
          <w:lang w:val="nl-NL"/>
        </w:rPr>
        <w:t xml:space="preserve"> the published experimental data and </w:t>
      </w:r>
      <w:r w:rsidR="00786330">
        <w:rPr>
          <w:color w:val="000000" w:themeColor="text1"/>
          <w:sz w:val="18"/>
          <w:szCs w:val="18"/>
          <w:lang w:val="nl-NL"/>
        </w:rPr>
        <w:t>assinged</w:t>
      </w:r>
      <w:r>
        <w:rPr>
          <w:color w:val="000000" w:themeColor="text1"/>
          <w:sz w:val="18"/>
          <w:szCs w:val="18"/>
          <w:lang w:val="nl-NL"/>
        </w:rPr>
        <w:t xml:space="preserve"> the results to </w:t>
      </w:r>
      <w:r w:rsidR="00786330">
        <w:rPr>
          <w:color w:val="000000" w:themeColor="text1"/>
          <w:sz w:val="18"/>
          <w:szCs w:val="18"/>
          <w:lang w:val="nl-NL"/>
        </w:rPr>
        <w:t>an</w:t>
      </w:r>
      <w:r>
        <w:rPr>
          <w:color w:val="000000" w:themeColor="text1"/>
          <w:sz w:val="18"/>
          <w:szCs w:val="18"/>
          <w:lang w:val="nl-NL"/>
        </w:rPr>
        <w:t xml:space="preserve"> existing</w:t>
      </w:r>
      <w:r w:rsidRPr="00122283">
        <w:rPr>
          <w:color w:val="000000" w:themeColor="text1"/>
          <w:sz w:val="18"/>
          <w:szCs w:val="18"/>
          <w:lang w:val="nl-NL"/>
        </w:rPr>
        <w:t xml:space="preserve"> technology, such as c</w:t>
      </w:r>
      <w:r w:rsidR="00786330">
        <w:rPr>
          <w:color w:val="000000" w:themeColor="text1"/>
          <w:sz w:val="18"/>
          <w:szCs w:val="18"/>
          <w:lang w:val="nl-NL"/>
        </w:rPr>
        <w:t xml:space="preserve">onventional water injection and </w:t>
      </w:r>
      <w:r w:rsidRPr="00122283">
        <w:rPr>
          <w:color w:val="000000" w:themeColor="text1"/>
          <w:sz w:val="18"/>
          <w:szCs w:val="18"/>
          <w:lang w:val="nl-NL"/>
        </w:rPr>
        <w:t xml:space="preserve">injection in the weak water-wet reservoir, </w:t>
      </w:r>
      <w:r w:rsidR="00786330">
        <w:rPr>
          <w:color w:val="000000" w:themeColor="text1"/>
          <w:sz w:val="18"/>
          <w:szCs w:val="18"/>
          <w:lang w:val="nl-NL"/>
        </w:rPr>
        <w:t xml:space="preserve">... </w:t>
      </w:r>
      <w:r w:rsidRPr="00122283">
        <w:rPr>
          <w:color w:val="000000" w:themeColor="text1"/>
          <w:sz w:val="18"/>
          <w:szCs w:val="18"/>
          <w:lang w:val="nl-NL"/>
        </w:rPr>
        <w:t xml:space="preserve">etc. Finally, this method will </w:t>
      </w:r>
      <w:r>
        <w:rPr>
          <w:color w:val="000000" w:themeColor="text1"/>
          <w:sz w:val="18"/>
          <w:szCs w:val="18"/>
          <w:lang w:val="nl-NL"/>
        </w:rPr>
        <w:t>help</w:t>
      </w:r>
      <w:r w:rsidRPr="00122283">
        <w:rPr>
          <w:color w:val="000000" w:themeColor="text1"/>
          <w:sz w:val="18"/>
          <w:szCs w:val="18"/>
          <w:lang w:val="nl-NL"/>
        </w:rPr>
        <w:t xml:space="preserve"> </w:t>
      </w:r>
      <w:r w:rsidR="00786330">
        <w:rPr>
          <w:color w:val="000000" w:themeColor="text1"/>
          <w:sz w:val="18"/>
          <w:szCs w:val="18"/>
          <w:lang w:val="nl-NL"/>
        </w:rPr>
        <w:t xml:space="preserve">our </w:t>
      </w:r>
      <w:r w:rsidRPr="00122283">
        <w:rPr>
          <w:color w:val="000000" w:themeColor="text1"/>
          <w:sz w:val="18"/>
          <w:szCs w:val="18"/>
          <w:lang w:val="nl-NL"/>
        </w:rPr>
        <w:t>understand</w:t>
      </w:r>
      <w:r w:rsidR="00786330">
        <w:rPr>
          <w:color w:val="000000" w:themeColor="text1"/>
          <w:sz w:val="18"/>
          <w:szCs w:val="18"/>
          <w:lang w:val="nl-NL"/>
        </w:rPr>
        <w:t>ing of</w:t>
      </w:r>
      <w:r w:rsidRPr="00122283">
        <w:rPr>
          <w:color w:val="000000" w:themeColor="text1"/>
          <w:sz w:val="18"/>
          <w:szCs w:val="18"/>
          <w:lang w:val="nl-NL"/>
        </w:rPr>
        <w:t xml:space="preserve"> the dominant recovery mechanism</w:t>
      </w:r>
      <w:r w:rsidR="00786330">
        <w:rPr>
          <w:color w:val="000000" w:themeColor="text1"/>
          <w:sz w:val="18"/>
          <w:szCs w:val="18"/>
          <w:lang w:val="nl-NL"/>
        </w:rPr>
        <w:t>s</w:t>
      </w:r>
      <w:r w:rsidRPr="00122283">
        <w:rPr>
          <w:color w:val="000000" w:themeColor="text1"/>
          <w:sz w:val="18"/>
          <w:szCs w:val="18"/>
          <w:lang w:val="nl-NL"/>
        </w:rPr>
        <w:t xml:space="preserve"> </w:t>
      </w:r>
      <w:r w:rsidR="00786330">
        <w:rPr>
          <w:color w:val="000000" w:themeColor="text1"/>
          <w:sz w:val="18"/>
          <w:szCs w:val="18"/>
          <w:lang w:val="nl-NL"/>
        </w:rPr>
        <w:t xml:space="preserve">in </w:t>
      </w:r>
      <w:r w:rsidRPr="00122283">
        <w:rPr>
          <w:color w:val="000000" w:themeColor="text1"/>
          <w:sz w:val="18"/>
          <w:szCs w:val="18"/>
          <w:lang w:val="nl-NL"/>
        </w:rPr>
        <w:t>fractured porous media</w:t>
      </w:r>
      <w:r w:rsidR="006F453F" w:rsidRPr="00243A6E">
        <w:rPr>
          <w:color w:val="000000" w:themeColor="text1"/>
          <w:sz w:val="18"/>
          <w:szCs w:val="18"/>
        </w:rPr>
        <w:t>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3EC89019" w14:textId="10F14894" w:rsidR="00243A6E" w:rsidRDefault="00786330" w:rsidP="007F2B9A">
      <w:pPr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 xml:space="preserve">From the simulation results, </w:t>
      </w:r>
      <w:r w:rsidR="00F23F86">
        <w:rPr>
          <w:color w:val="000000" w:themeColor="text1"/>
          <w:sz w:val="18"/>
          <w:szCs w:val="18"/>
          <w:lang w:val="nl-NL"/>
        </w:rPr>
        <w:t>we observed that</w:t>
      </w:r>
      <w:r w:rsidR="00122283">
        <w:rPr>
          <w:color w:val="000000" w:themeColor="text1"/>
          <w:sz w:val="18"/>
          <w:szCs w:val="18"/>
          <w:lang w:val="nl-NL"/>
        </w:rPr>
        <w:t xml:space="preserve"> permeability contrast, viscosity contrast, and injection rate control the viscous force</w:t>
      </w:r>
      <w:r w:rsidR="00F23F86">
        <w:rPr>
          <w:color w:val="000000" w:themeColor="text1"/>
          <w:sz w:val="18"/>
          <w:szCs w:val="18"/>
          <w:lang w:val="nl-NL"/>
        </w:rPr>
        <w:t xml:space="preserve"> in the reservoir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. </w:t>
      </w:r>
      <w:r w:rsidR="00F23F86">
        <w:rPr>
          <w:color w:val="000000" w:themeColor="text1"/>
          <w:sz w:val="18"/>
          <w:szCs w:val="18"/>
          <w:lang w:val="nl-NL"/>
        </w:rPr>
        <w:t>Also, f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racture aperture </w:t>
      </w:r>
      <w:r w:rsidR="00F23F86">
        <w:rPr>
          <w:color w:val="000000" w:themeColor="text1"/>
          <w:sz w:val="18"/>
          <w:szCs w:val="18"/>
          <w:lang w:val="nl-NL"/>
        </w:rPr>
        <w:t xml:space="preserve">has a significant impact on </w:t>
      </w:r>
      <w:r w:rsidR="00122283" w:rsidRPr="00122283">
        <w:rPr>
          <w:color w:val="000000" w:themeColor="text1"/>
          <w:sz w:val="18"/>
          <w:szCs w:val="18"/>
          <w:lang w:val="nl-NL"/>
        </w:rPr>
        <w:t>viscous force</w:t>
      </w:r>
      <w:r w:rsidR="00F23F86">
        <w:rPr>
          <w:color w:val="000000" w:themeColor="text1"/>
          <w:sz w:val="18"/>
          <w:szCs w:val="18"/>
          <w:lang w:val="nl-NL"/>
        </w:rPr>
        <w:t>s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since it is related to permeability </w:t>
      </w:r>
      <w:r w:rsidR="00F23F86">
        <w:rPr>
          <w:color w:val="000000" w:themeColor="text1"/>
          <w:sz w:val="18"/>
          <w:szCs w:val="18"/>
          <w:lang w:val="nl-NL"/>
        </w:rPr>
        <w:t>via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the cubic law. The capillary contrast between fracture and matrix governs the water-oil interface position in fracture-matrix connection. When capillary force</w:t>
      </w:r>
      <w:r w:rsidR="00F23F86">
        <w:rPr>
          <w:color w:val="000000" w:themeColor="text1"/>
          <w:sz w:val="18"/>
          <w:szCs w:val="18"/>
          <w:lang w:val="nl-NL"/>
        </w:rPr>
        <w:t>s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dominant </w:t>
      </w:r>
      <w:r w:rsidR="00F23F86">
        <w:rPr>
          <w:color w:val="000000" w:themeColor="text1"/>
          <w:sz w:val="18"/>
          <w:szCs w:val="18"/>
          <w:lang w:val="nl-NL"/>
        </w:rPr>
        <w:t>over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viscous force</w:t>
      </w:r>
      <w:r w:rsidR="00F23F86">
        <w:rPr>
          <w:color w:val="000000" w:themeColor="text1"/>
          <w:sz w:val="18"/>
          <w:szCs w:val="18"/>
          <w:lang w:val="nl-NL"/>
        </w:rPr>
        <w:t>s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, it can slow down the water breakthrough and </w:t>
      </w:r>
      <w:r w:rsidR="00F23F86">
        <w:rPr>
          <w:color w:val="000000" w:themeColor="text1"/>
          <w:sz w:val="18"/>
          <w:szCs w:val="18"/>
          <w:lang w:val="nl-NL"/>
        </w:rPr>
        <w:t>increase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oil gain, which</w:t>
      </w:r>
      <w:r w:rsidR="00F23F86">
        <w:rPr>
          <w:color w:val="000000" w:themeColor="text1"/>
          <w:sz w:val="18"/>
          <w:szCs w:val="18"/>
          <w:lang w:val="nl-NL"/>
        </w:rPr>
        <w:t xml:space="preserve"> is known as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imbibition</w:t>
      </w:r>
      <w:r w:rsidR="007F2B9A">
        <w:rPr>
          <w:color w:val="000000" w:themeColor="text1"/>
          <w:sz w:val="18"/>
          <w:szCs w:val="18"/>
          <w:lang w:val="nl-NL"/>
        </w:rPr>
        <w:t>. However, when gravitational forces increase, they will negatively impact capillary forces. As a result,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</w:t>
      </w:r>
      <w:r w:rsidR="007F2B9A">
        <w:rPr>
          <w:color w:val="000000" w:themeColor="text1"/>
          <w:sz w:val="18"/>
          <w:szCs w:val="18"/>
          <w:lang w:val="nl-NL"/>
        </w:rPr>
        <w:t xml:space="preserve">oil recovery will be mainly dirven by </w:t>
      </w:r>
      <w:r w:rsidR="00122283" w:rsidRPr="00122283">
        <w:rPr>
          <w:color w:val="000000" w:themeColor="text1"/>
          <w:sz w:val="18"/>
          <w:szCs w:val="18"/>
          <w:lang w:val="nl-NL"/>
        </w:rPr>
        <w:t>viscous force</w:t>
      </w:r>
      <w:r w:rsidR="007F2B9A">
        <w:rPr>
          <w:color w:val="000000" w:themeColor="text1"/>
          <w:sz w:val="18"/>
          <w:szCs w:val="18"/>
          <w:lang w:val="nl-NL"/>
        </w:rPr>
        <w:t>s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. </w:t>
      </w:r>
      <w:r w:rsidR="007F2B9A">
        <w:rPr>
          <w:color w:val="000000" w:themeColor="text1"/>
          <w:sz w:val="18"/>
          <w:szCs w:val="18"/>
          <w:lang w:val="nl-NL"/>
        </w:rPr>
        <w:t>Also, since t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he ratio of </w:t>
      </w:r>
      <w:r w:rsidR="007F2B9A">
        <w:rPr>
          <w:color w:val="000000" w:themeColor="text1"/>
          <w:sz w:val="18"/>
          <w:szCs w:val="18"/>
          <w:lang w:val="nl-NL"/>
        </w:rPr>
        <w:t>competing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forces </w:t>
      </w:r>
      <w:r w:rsidR="007F2B9A">
        <w:rPr>
          <w:color w:val="000000" w:themeColor="text1"/>
          <w:sz w:val="18"/>
          <w:szCs w:val="18"/>
          <w:lang w:val="nl-NL"/>
        </w:rPr>
        <w:t>varies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</w:t>
      </w:r>
      <w:r w:rsidR="007F2B9A">
        <w:rPr>
          <w:color w:val="000000" w:themeColor="text1"/>
          <w:sz w:val="18"/>
          <w:szCs w:val="18"/>
          <w:lang w:val="nl-NL"/>
        </w:rPr>
        <w:t>at</w:t>
      </w:r>
      <w:r w:rsidR="00122283">
        <w:rPr>
          <w:color w:val="000000" w:themeColor="text1"/>
          <w:sz w:val="18"/>
          <w:szCs w:val="18"/>
          <w:lang w:val="nl-NL"/>
        </w:rPr>
        <w:t xml:space="preserve"> </w:t>
      </w:r>
      <w:r w:rsidR="00122283" w:rsidRPr="00122283">
        <w:rPr>
          <w:color w:val="000000" w:themeColor="text1"/>
          <w:sz w:val="18"/>
          <w:szCs w:val="18"/>
          <w:lang w:val="nl-NL"/>
        </w:rPr>
        <w:t>different position</w:t>
      </w:r>
      <w:r w:rsidR="007F2B9A">
        <w:rPr>
          <w:color w:val="000000" w:themeColor="text1"/>
          <w:sz w:val="18"/>
          <w:szCs w:val="18"/>
          <w:lang w:val="nl-NL"/>
        </w:rPr>
        <w:t>s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in the reservoir</w:t>
      </w:r>
      <w:r w:rsidR="007F2B9A">
        <w:rPr>
          <w:color w:val="000000" w:themeColor="text1"/>
          <w:sz w:val="18"/>
          <w:szCs w:val="18"/>
          <w:lang w:val="nl-NL"/>
        </w:rPr>
        <w:t>, we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introduce</w:t>
      </w:r>
      <w:r w:rsidR="007F2B9A">
        <w:rPr>
          <w:color w:val="000000" w:themeColor="text1"/>
          <w:sz w:val="18"/>
          <w:szCs w:val="18"/>
          <w:lang w:val="nl-NL"/>
        </w:rPr>
        <w:t>d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a new upscaling technique to </w:t>
      </w:r>
      <w:r w:rsidR="007F2B9A">
        <w:rPr>
          <w:color w:val="000000" w:themeColor="text1"/>
          <w:sz w:val="18"/>
          <w:szCs w:val="18"/>
          <w:lang w:val="nl-NL"/>
        </w:rPr>
        <w:t>assess</w:t>
      </w:r>
      <w:r w:rsidR="00122283" w:rsidRPr="00122283">
        <w:rPr>
          <w:color w:val="000000" w:themeColor="text1"/>
          <w:sz w:val="18"/>
          <w:szCs w:val="18"/>
          <w:lang w:val="nl-NL"/>
        </w:rPr>
        <w:t xml:space="preserve"> the dominant recovery mechanism</w:t>
      </w:r>
      <w:r w:rsidR="007F2B9A">
        <w:rPr>
          <w:color w:val="000000" w:themeColor="text1"/>
          <w:sz w:val="18"/>
          <w:szCs w:val="18"/>
          <w:lang w:val="nl-NL"/>
        </w:rPr>
        <w:t xml:space="preserve"> at certain areas of interest in a reservoir</w:t>
      </w:r>
      <w:r w:rsidR="007F2B9A">
        <w:rPr>
          <w:color w:val="000000" w:themeColor="text1"/>
          <w:sz w:val="18"/>
          <w:szCs w:val="18"/>
        </w:rPr>
        <w:t>.</w:t>
      </w:r>
    </w:p>
    <w:p w14:paraId="4573579E" w14:textId="6361CB59" w:rsidR="00DF1B3E" w:rsidRPr="00243A6E" w:rsidRDefault="00DF1B3E" w:rsidP="001847F8">
      <w:pPr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ab/>
      </w:r>
      <w:r w:rsidRPr="00DF1B3E">
        <w:rPr>
          <w:color w:val="000000" w:themeColor="text1"/>
          <w:sz w:val="18"/>
          <w:szCs w:val="18"/>
        </w:rPr>
        <w:t>Th</w:t>
      </w:r>
      <w:r>
        <w:rPr>
          <w:color w:val="000000" w:themeColor="text1"/>
          <w:sz w:val="18"/>
          <w:szCs w:val="18"/>
        </w:rPr>
        <w:t>is work aim</w:t>
      </w:r>
      <w:r w:rsidRPr="00DF1B3E">
        <w:rPr>
          <w:color w:val="000000" w:themeColor="text1"/>
          <w:sz w:val="18"/>
          <w:szCs w:val="18"/>
        </w:rPr>
        <w:t xml:space="preserve">s to </w:t>
      </w:r>
      <w:r w:rsidR="007F2B9A">
        <w:rPr>
          <w:color w:val="000000" w:themeColor="text1"/>
          <w:sz w:val="18"/>
          <w:szCs w:val="18"/>
        </w:rPr>
        <w:t xml:space="preserve">improve </w:t>
      </w:r>
      <w:proofErr w:type="spellStart"/>
      <w:r w:rsidR="007F2B9A">
        <w:rPr>
          <w:color w:val="000000" w:themeColor="text1"/>
          <w:sz w:val="18"/>
          <w:szCs w:val="18"/>
        </w:rPr>
        <w:t>understaning</w:t>
      </w:r>
      <w:proofErr w:type="spellEnd"/>
      <w:r w:rsidR="007F2B9A">
        <w:rPr>
          <w:color w:val="000000" w:themeColor="text1"/>
          <w:sz w:val="18"/>
          <w:szCs w:val="18"/>
        </w:rPr>
        <w:t xml:space="preserve"> of</w:t>
      </w:r>
      <w:r w:rsidRPr="00DF1B3E">
        <w:rPr>
          <w:color w:val="000000" w:themeColor="text1"/>
          <w:sz w:val="18"/>
          <w:szCs w:val="18"/>
        </w:rPr>
        <w:t xml:space="preserve"> several possible recovery mechanisms</w:t>
      </w:r>
      <w:r w:rsidR="001847F8">
        <w:rPr>
          <w:color w:val="000000" w:themeColor="text1"/>
          <w:sz w:val="18"/>
          <w:szCs w:val="18"/>
        </w:rPr>
        <w:t xml:space="preserve"> </w:t>
      </w:r>
      <w:proofErr w:type="spellStart"/>
      <w:r w:rsidR="001847F8">
        <w:rPr>
          <w:color w:val="000000" w:themeColor="text1"/>
          <w:sz w:val="18"/>
          <w:szCs w:val="18"/>
        </w:rPr>
        <w:t>scenrios</w:t>
      </w:r>
      <w:proofErr w:type="spellEnd"/>
      <w:r w:rsidRPr="00DF1B3E">
        <w:rPr>
          <w:color w:val="000000" w:themeColor="text1"/>
          <w:sz w:val="18"/>
          <w:szCs w:val="18"/>
        </w:rPr>
        <w:t xml:space="preserve"> in fractured porous media based on the fundamental forces acting in </w:t>
      </w:r>
      <w:r w:rsidR="001847F8">
        <w:rPr>
          <w:color w:val="000000" w:themeColor="text1"/>
          <w:sz w:val="18"/>
          <w:szCs w:val="18"/>
        </w:rPr>
        <w:t xml:space="preserve">a reservoir. Also, we present an upscaling </w:t>
      </w:r>
      <w:r w:rsidRPr="00DF1B3E">
        <w:rPr>
          <w:color w:val="000000" w:themeColor="text1"/>
          <w:sz w:val="18"/>
          <w:szCs w:val="18"/>
        </w:rPr>
        <w:t xml:space="preserve">technique </w:t>
      </w:r>
      <w:r w:rsidR="001847F8">
        <w:rPr>
          <w:color w:val="000000" w:themeColor="text1"/>
          <w:sz w:val="18"/>
          <w:szCs w:val="18"/>
        </w:rPr>
        <w:t xml:space="preserve">of these </w:t>
      </w:r>
      <w:proofErr w:type="spellStart"/>
      <w:r w:rsidR="001847F8">
        <w:rPr>
          <w:color w:val="000000" w:themeColor="text1"/>
          <w:sz w:val="18"/>
          <w:szCs w:val="18"/>
        </w:rPr>
        <w:t>machanisms</w:t>
      </w:r>
      <w:proofErr w:type="spellEnd"/>
      <w:r w:rsidR="001847F8">
        <w:rPr>
          <w:color w:val="000000" w:themeColor="text1"/>
          <w:sz w:val="18"/>
          <w:szCs w:val="18"/>
        </w:rPr>
        <w:t xml:space="preserve"> </w:t>
      </w:r>
      <w:r w:rsidR="007F2B9A">
        <w:rPr>
          <w:color w:val="000000" w:themeColor="text1"/>
          <w:sz w:val="18"/>
          <w:szCs w:val="18"/>
        </w:rPr>
        <w:t xml:space="preserve">for field-scale </w:t>
      </w:r>
      <w:r w:rsidRPr="00DF1B3E">
        <w:rPr>
          <w:color w:val="000000" w:themeColor="text1"/>
          <w:sz w:val="18"/>
          <w:szCs w:val="18"/>
        </w:rPr>
        <w:t>application</w:t>
      </w:r>
      <w:r>
        <w:rPr>
          <w:color w:val="000000" w:themeColor="text1"/>
          <w:sz w:val="18"/>
          <w:szCs w:val="18"/>
        </w:rPr>
        <w:t>.</w:t>
      </w:r>
    </w:p>
    <w:p w14:paraId="402DCC26" w14:textId="77777777" w:rsidR="00B25BA1" w:rsidRPr="00780A8D" w:rsidRDefault="00B25BA1" w:rsidP="009265EF">
      <w:pPr>
        <w:rPr>
          <w:color w:val="000000" w:themeColor="text1"/>
          <w:sz w:val="24"/>
          <w:szCs w:val="24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64FB1471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proofErr w:type="gram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KEYWORDS:</w:t>
            </w:r>
            <w:proofErr w:type="gram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4B05A6">
              <w:rPr>
                <w:color w:val="000000" w:themeColor="text1"/>
                <w:sz w:val="18"/>
                <w:szCs w:val="18"/>
                <w:lang w:val="fr-FR"/>
              </w:rPr>
              <w:t>Fractured</w:t>
            </w:r>
            <w:proofErr w:type="spellEnd"/>
            <w:r w:rsidR="004B05A6">
              <w:rPr>
                <w:color w:val="000000" w:themeColor="text1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4B05A6">
              <w:rPr>
                <w:color w:val="000000" w:themeColor="text1"/>
                <w:sz w:val="18"/>
                <w:szCs w:val="18"/>
                <w:lang w:val="fr-FR"/>
              </w:rPr>
              <w:t>reservoirs</w:t>
            </w:r>
            <w:proofErr w:type="spell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, </w:t>
            </w:r>
            <w:proofErr w:type="spellStart"/>
            <w:r w:rsidR="00DD6788">
              <w:rPr>
                <w:color w:val="000000" w:themeColor="text1"/>
                <w:sz w:val="18"/>
                <w:szCs w:val="18"/>
                <w:lang w:val="fr-FR"/>
              </w:rPr>
              <w:t>Governing</w:t>
            </w:r>
            <w:proofErr w:type="spellEnd"/>
            <w:r w:rsidR="00DD6788">
              <w:rPr>
                <w:color w:val="000000" w:themeColor="text1"/>
                <w:sz w:val="18"/>
                <w:szCs w:val="18"/>
                <w:lang w:val="fr-FR"/>
              </w:rPr>
              <w:t xml:space="preserve"> forces</w:t>
            </w:r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, </w:t>
            </w:r>
            <w:r w:rsidR="00DD6788">
              <w:rPr>
                <w:color w:val="000000" w:themeColor="text1"/>
                <w:sz w:val="18"/>
                <w:szCs w:val="18"/>
                <w:lang w:val="fr-FR"/>
              </w:rPr>
              <w:t>Data-</w:t>
            </w:r>
            <w:proofErr w:type="spellStart"/>
            <w:r w:rsidR="00DD6788">
              <w:rPr>
                <w:color w:val="000000" w:themeColor="text1"/>
                <w:sz w:val="18"/>
                <w:szCs w:val="18"/>
                <w:lang w:val="fr-FR"/>
              </w:rPr>
              <w:t>driven</w:t>
            </w:r>
            <w:proofErr w:type="spellEnd"/>
            <w:r w:rsidR="00DD6788">
              <w:rPr>
                <w:color w:val="000000" w:themeColor="text1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DD6788">
              <w:rPr>
                <w:color w:val="000000" w:themeColor="text1"/>
                <w:sz w:val="18"/>
                <w:szCs w:val="18"/>
                <w:lang w:val="fr-FR"/>
              </w:rPr>
              <w:t>approach</w:t>
            </w:r>
            <w:proofErr w:type="spellEnd"/>
            <w:r w:rsidR="00DD6788">
              <w:rPr>
                <w:color w:val="000000" w:themeColor="text1"/>
                <w:sz w:val="18"/>
                <w:szCs w:val="18"/>
                <w:lang w:val="fr-FR"/>
              </w:rPr>
              <w:t xml:space="preserve">, </w:t>
            </w:r>
            <w:proofErr w:type="spellStart"/>
            <w:r w:rsidR="00DD6788">
              <w:rPr>
                <w:color w:val="000000" w:themeColor="text1"/>
                <w:sz w:val="18"/>
                <w:szCs w:val="18"/>
                <w:lang w:val="fr-FR"/>
              </w:rPr>
              <w:t>Sensitivity</w:t>
            </w:r>
            <w:proofErr w:type="spellEnd"/>
            <w:r w:rsidR="00DD6788">
              <w:rPr>
                <w:color w:val="000000" w:themeColor="text1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DD6788">
              <w:rPr>
                <w:color w:val="000000" w:themeColor="text1"/>
                <w:sz w:val="18"/>
                <w:szCs w:val="18"/>
                <w:lang w:val="fr-FR"/>
              </w:rPr>
              <w:t>analysis</w:t>
            </w:r>
            <w:proofErr w:type="spell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CF3DA4">
          <w:headerReference w:type="default" r:id="rId7"/>
          <w:footerReference w:type="even" r:id="rId8"/>
          <w:footerReference w:type="default" r:id="rId9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CF3DA4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9D593" w14:textId="77777777" w:rsidR="00486480" w:rsidRDefault="00486480">
      <w:r>
        <w:separator/>
      </w:r>
    </w:p>
  </w:endnote>
  <w:endnote w:type="continuationSeparator" w:id="0">
    <w:p w14:paraId="3720CB7A" w14:textId="77777777" w:rsidR="00486480" w:rsidRDefault="00486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F242FDB-2AC5-4475-8351-A3A9C4A525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C9D6C6B8-AB89-4483-8CDD-5BD7C5E0C4F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D3AB34-DE62-42F2-9E9F-59C55B0277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E715F" w14:textId="1435BA28" w:rsidR="00665766" w:rsidRDefault="006C126E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C335936" wp14:editId="289C7FB3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0945" cy="266700"/>
              <wp:effectExtent l="0" t="0" r="0" b="0"/>
              <wp:wrapNone/>
              <wp:docPr id="1" name="MSIPCMd84549edba3d158a49985b76" descr="{&quot;HashCode&quot;:157074488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E021A7" w14:textId="27D4B066" w:rsidR="006C126E" w:rsidRPr="006C126E" w:rsidRDefault="006C126E" w:rsidP="006C126E">
                          <w:pPr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6C126E">
                            <w:rPr>
                              <w:rFonts w:ascii="Arial" w:hAnsi="Arial" w:cs="Arial"/>
                              <w:color w:val="000000"/>
                            </w:rPr>
                            <w:t>Saudi Aramco: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335936" id="_x0000_t202" coordsize="21600,21600" o:spt="202" path="m,l,21600r21600,l21600,xe">
              <v:stroke joinstyle="miter"/>
              <v:path gradientshapeok="t" o:connecttype="rect"/>
            </v:shapetype>
            <v:shape id="MSIPCMd84549edba3d158a49985b76" o:spid="_x0000_s1026" type="#_x0000_t202" alt="{&quot;HashCode&quot;:1570744882,&quot;Height&quot;:842.0,&quot;Width&quot;:595.0,&quot;Placement&quot;:&quot;Footer&quot;,&quot;Index&quot;:&quot;Primary&quot;,&quot;Section&quot;:1,&quot;Top&quot;:0.0,&quot;Left&quot;:0.0}" style="position:absolute;margin-left:0;margin-top:806pt;width:595.35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umIAMAADcGAAAOAAAAZHJzL2Uyb0RvYy54bWysVE2P0zwQvr8S/8HygRPdJMVpk7JdtNtV&#10;X1YqUKmL9uzazsYisYPtbrMg/jtjxykscECISzKeGc/HM4/n/HXfNuhBGCu1WuLsLMVIKKa5VPdL&#10;/OF2PSkwso4qThutxBI/CotfXzz77/zYLcRU17rhwiAIouzi2C1x7Vy3SBLLatFSe6Y7ocBYadNS&#10;B0dzn3BDjxC9bZJpms6Soza8M5oJa0F7PRjxRYhfVYK591VlhUPNEkNtLnxN+O79N7k4p4t7Q7ta&#10;slgG/YsqWioVJD2FuqaOooORv4RqJTPa6sqdMd0muqokE6EH6CZLf+pmV9NOhF4AHNudYLL/Lix7&#10;97A1SHKYHUaKtjCit7ub7eotL0hOSsH39CXP8oKSsizy/XyGEReWAYJfnn86aPfqDbX1SnMxnBZZ&#10;Pk/nhBTF9EW0C3lfu2gtyPQsjYY7yV0d9XmZn/TbhjLRCjXeGVzWWjthBjkGuFFc9DHA8Nsa2VLz&#10;+MRrBxQAbka/LN691V3UpKfEG1GNOUH51VPj2NkFILTrACPXX+newxT1FpR+4n1lWv+HWSKwA8ke&#10;T8QSvUMMlPN8lpYkx4iBbTqbzdPAvOT77c5Y97/QLfLCEhuoOvCJPmysg4zgOrr4ZEqvZdME8jYK&#10;HZd49jJPw4WTBW40yvtCERAjSgMpv5TZlKRX03KynhXzCVmTfFLO02KSZuVVOUtJSa7XX328jCxq&#10;yblQG6nE+EAy8mcEjE91oHZ4Ik9KtbqR3Pfha/PdrRqDHii81D1w4KMHGpr4wSt5Wk4wQ3fjP3SZ&#10;+JkNs/GS6/d9HNhe80eYo9GAL0zJdmwtIemGWrelBl49KGGTuffwqRoNoOooYVRr8/l3eu8PWIAV&#10;oyNskSW2nw7UCIyaGwXPdJqTFGaNXDiBYIJQZoTAYT9q1aFdaegb3iCUFUTv65pRrIxu72DTXfp0&#10;YKKKQVIAahRXDk5ggE3JxOVlkGHDdNRt1K5jPvSI8m1/R00XieYAv3d6XDR08RPfBl9/U+nLg9OV&#10;DGT0yA5wAvb+ANspTCFuUr/+fjwHr+/7/uIbAAAA//8DAFBLAwQUAAYACAAAACEAUZRDnt8AAAAL&#10;AQAADwAAAGRycy9kb3ducmV2LnhtbEyPzU7DMBCE70i8g7VI3KidCgpN41RVpSLBAZXQB3DjbZLi&#10;n8h22vD2bE5w251ZzX5TrEdr2AVD7LyTkM0EMHS1151rJBy+dg8vwGJSTivjHUr4wQjr8vamULn2&#10;V/eJlyo1jEJczJWENqU+5zzWLVoVZ75HR97JB6sSraHhOqgrhVvD50IsuFWdow+t6nHbYv1dDVbC&#10;Bocsvpnd+bU7VPv380cKeruU8v5u3KyAJRzT3zFM+IQOJTEd/eB0ZEYCFUmkLrI5TZOfLcUzsOOk&#10;PT0K4GXB/3cofwEAAP//AwBQSwECLQAUAAYACAAAACEAtoM4kv4AAADhAQAAEwAAAAAAAAAAAAAA&#10;AAAAAAAAW0NvbnRlbnRfVHlwZXNdLnhtbFBLAQItABQABgAIAAAAIQA4/SH/1gAAAJQBAAALAAAA&#10;AAAAAAAAAAAAAC8BAABfcmVscy8ucmVsc1BLAQItABQABgAIAAAAIQA0xkumIAMAADcGAAAOAAAA&#10;AAAAAAAAAAAAAC4CAABkcnMvZTJvRG9jLnhtbFBLAQItABQABgAIAAAAIQBRlEOe3wAAAAsBAAAP&#10;AAAAAAAAAAAAAAAAAHoFAABkcnMvZG93bnJldi54bWxQSwUGAAAAAAQABADzAAAAhgYAAAAA&#10;" o:allowincell="f" filled="f" stroked="f" strokeweight=".5pt">
              <v:fill o:detectmouseclick="t"/>
              <v:textbox inset="20pt,0,,0">
                <w:txbxContent>
                  <w:p w14:paraId="09E021A7" w14:textId="27D4B066" w:rsidR="006C126E" w:rsidRPr="006C126E" w:rsidRDefault="006C126E" w:rsidP="006C126E">
                    <w:pPr>
                      <w:rPr>
                        <w:rFonts w:ascii="Arial" w:hAnsi="Arial" w:cs="Arial"/>
                        <w:color w:val="000000"/>
                      </w:rPr>
                    </w:pPr>
                    <w:r w:rsidRPr="006C126E">
                      <w:rPr>
                        <w:rFonts w:ascii="Arial" w:hAnsi="Arial" w:cs="Arial"/>
                        <w:color w:val="000000"/>
                      </w:rPr>
                      <w:t>Saudi Aramco: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836B8" w14:textId="77777777" w:rsidR="00486480" w:rsidRDefault="00486480">
      <w:r>
        <w:separator/>
      </w:r>
    </w:p>
  </w:footnote>
  <w:footnote w:type="continuationSeparator" w:id="0">
    <w:p w14:paraId="05ADCF73" w14:textId="77777777" w:rsidR="00486480" w:rsidRDefault="00486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FF9CB" w14:textId="59D44CE3" w:rsidR="00370B65" w:rsidRPr="001867BC" w:rsidRDefault="00370B65" w:rsidP="0088511A">
    <w:pPr>
      <w:jc w:val="center"/>
      <w:rPr>
        <w:sz w:val="32"/>
        <w:szCs w:val="32"/>
        <w:lang w:val="fr-FR"/>
      </w:rPr>
    </w:pPr>
    <w:bookmarkStart w:id="0" w:name="_Hlk515281109"/>
    <w:bookmarkStart w:id="1" w:name="_Hlk515281110"/>
    <w:bookmarkStart w:id="2" w:name="_Hlk515281111"/>
    <w:r w:rsidRPr="001867BC">
      <w:rPr>
        <w:sz w:val="32"/>
        <w:szCs w:val="32"/>
        <w:lang w:val="fr-FR"/>
      </w:rPr>
      <w:t xml:space="preserve"> </w:t>
    </w:r>
    <w:bookmarkEnd w:id="0"/>
    <w:bookmarkEnd w:id="1"/>
    <w:bookmarkEnd w:id="2"/>
  </w:p>
  <w:p w14:paraId="72FEC3E0" w14:textId="3692A3E9" w:rsidR="008B7454" w:rsidRDefault="008B7454" w:rsidP="00960BF3">
    <w:pPr>
      <w:jc w:val="center"/>
      <w:rPr>
        <w:i/>
        <w:sz w:val="18"/>
        <w:lang w:val="fr-FR"/>
      </w:rPr>
    </w:pPr>
  </w:p>
  <w:p w14:paraId="34839F19" w14:textId="77777777" w:rsidR="0019105C" w:rsidRPr="001867BC" w:rsidRDefault="0019105C" w:rsidP="00960BF3">
    <w:pPr>
      <w:jc w:val="center"/>
      <w:rPr>
        <w:i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10"/>
  </w:num>
  <w:num w:numId="13">
    <w:abstractNumId w:val="14"/>
  </w:num>
  <w:num w:numId="14">
    <w:abstractNumId w:val="11"/>
  </w:num>
  <w:num w:numId="15">
    <w:abstractNumId w:val="28"/>
  </w:num>
  <w:num w:numId="16">
    <w:abstractNumId w:val="23"/>
  </w:num>
  <w:num w:numId="17">
    <w:abstractNumId w:val="21"/>
  </w:num>
  <w:num w:numId="18">
    <w:abstractNumId w:val="15"/>
  </w:num>
  <w:num w:numId="19">
    <w:abstractNumId w:val="22"/>
  </w:num>
  <w:num w:numId="20">
    <w:abstractNumId w:val="8"/>
  </w:num>
  <w:num w:numId="21">
    <w:abstractNumId w:val="16"/>
  </w:num>
  <w:num w:numId="22">
    <w:abstractNumId w:val="17"/>
  </w:num>
  <w:num w:numId="23">
    <w:abstractNumId w:val="24"/>
  </w:num>
  <w:num w:numId="24">
    <w:abstractNumId w:val="13"/>
  </w:num>
  <w:num w:numId="25">
    <w:abstractNumId w:val="6"/>
  </w:num>
  <w:num w:numId="26">
    <w:abstractNumId w:val="5"/>
  </w:num>
  <w:num w:numId="27">
    <w:abstractNumId w:val="25"/>
  </w:num>
  <w:num w:numId="28">
    <w:abstractNumId w:val="18"/>
  </w:num>
  <w:num w:numId="29">
    <w:abstractNumId w:val="9"/>
  </w:num>
  <w:num w:numId="30">
    <w:abstractNumId w:val="12"/>
  </w:num>
  <w:num w:numId="31">
    <w:abstractNumId w:val="20"/>
  </w:num>
  <w:num w:numId="32">
    <w:abstractNumId w:val="26"/>
  </w:num>
  <w:num w:numId="33">
    <w:abstractNumId w:val="3"/>
  </w:num>
  <w:num w:numId="34">
    <w:abstractNumId w:val="3"/>
  </w:num>
  <w:num w:numId="35">
    <w:abstractNumId w:val="3"/>
  </w:num>
  <w:num w:numId="36">
    <w:abstractNumId w:val="27"/>
  </w:num>
  <w:num w:numId="37">
    <w:abstractNumId w:val="3"/>
  </w:num>
  <w:num w:numId="38">
    <w:abstractNumId w:val="3"/>
  </w:num>
  <w:num w:numId="39">
    <w:abstractNumId w:val="3"/>
  </w:num>
  <w:num w:numId="40">
    <w:abstractNumId w:val="3"/>
  </w:num>
  <w:num w:numId="41">
    <w:abstractNumId w:val="19"/>
  </w:num>
  <w:num w:numId="42">
    <w:abstractNumId w:val="7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19"/>
  </w:num>
  <w:num w:numId="48">
    <w:abstractNumId w:val="3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hideSpellingErrors/>
  <w:hideGrammaticalError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0sTA3MzE1sTAxt7RU0lEKTi0uzszPAykwrQUAitEpiywAAAA="/>
  </w:docVars>
  <w:rsids>
    <w:rsidRoot w:val="006F453F"/>
    <w:rsid w:val="0000458B"/>
    <w:rsid w:val="00005DE9"/>
    <w:rsid w:val="00013E93"/>
    <w:rsid w:val="0003732D"/>
    <w:rsid w:val="0004285F"/>
    <w:rsid w:val="00062272"/>
    <w:rsid w:val="00072C11"/>
    <w:rsid w:val="00075D96"/>
    <w:rsid w:val="00090FC8"/>
    <w:rsid w:val="000A316A"/>
    <w:rsid w:val="000A7333"/>
    <w:rsid w:val="000B2A62"/>
    <w:rsid w:val="000B697C"/>
    <w:rsid w:val="000C690E"/>
    <w:rsid w:val="000D15C9"/>
    <w:rsid w:val="000F53C9"/>
    <w:rsid w:val="000F6751"/>
    <w:rsid w:val="000F74B7"/>
    <w:rsid w:val="00113B04"/>
    <w:rsid w:val="00121225"/>
    <w:rsid w:val="00122283"/>
    <w:rsid w:val="001574EB"/>
    <w:rsid w:val="001847F8"/>
    <w:rsid w:val="001867BC"/>
    <w:rsid w:val="0019105C"/>
    <w:rsid w:val="001A1CFF"/>
    <w:rsid w:val="001A3580"/>
    <w:rsid w:val="001B3048"/>
    <w:rsid w:val="001B749D"/>
    <w:rsid w:val="001C7A13"/>
    <w:rsid w:val="00207F66"/>
    <w:rsid w:val="002128BD"/>
    <w:rsid w:val="00212FD6"/>
    <w:rsid w:val="00226A15"/>
    <w:rsid w:val="0023090E"/>
    <w:rsid w:val="00243A6E"/>
    <w:rsid w:val="002616B8"/>
    <w:rsid w:val="00263602"/>
    <w:rsid w:val="002738B1"/>
    <w:rsid w:val="002775A1"/>
    <w:rsid w:val="00290ABE"/>
    <w:rsid w:val="0029752B"/>
    <w:rsid w:val="002A39B7"/>
    <w:rsid w:val="002E4B2C"/>
    <w:rsid w:val="00300D14"/>
    <w:rsid w:val="003113D9"/>
    <w:rsid w:val="00313615"/>
    <w:rsid w:val="00314F93"/>
    <w:rsid w:val="0031532E"/>
    <w:rsid w:val="00317FA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D7F9E"/>
    <w:rsid w:val="003F54E4"/>
    <w:rsid w:val="003F79A8"/>
    <w:rsid w:val="0040322B"/>
    <w:rsid w:val="004157D4"/>
    <w:rsid w:val="00421906"/>
    <w:rsid w:val="00427922"/>
    <w:rsid w:val="00440D1C"/>
    <w:rsid w:val="00443831"/>
    <w:rsid w:val="00461158"/>
    <w:rsid w:val="00464FC5"/>
    <w:rsid w:val="00486480"/>
    <w:rsid w:val="004B05A6"/>
    <w:rsid w:val="004B4BCA"/>
    <w:rsid w:val="004C5DE6"/>
    <w:rsid w:val="004D6D67"/>
    <w:rsid w:val="004E0101"/>
    <w:rsid w:val="004E123D"/>
    <w:rsid w:val="004F5D47"/>
    <w:rsid w:val="005210C9"/>
    <w:rsid w:val="005255D9"/>
    <w:rsid w:val="00544B96"/>
    <w:rsid w:val="00554D43"/>
    <w:rsid w:val="005646D2"/>
    <w:rsid w:val="005A2BDF"/>
    <w:rsid w:val="005D107C"/>
    <w:rsid w:val="005D45AB"/>
    <w:rsid w:val="005E043F"/>
    <w:rsid w:val="00601906"/>
    <w:rsid w:val="00615804"/>
    <w:rsid w:val="006263BB"/>
    <w:rsid w:val="006402D1"/>
    <w:rsid w:val="00665766"/>
    <w:rsid w:val="00682A27"/>
    <w:rsid w:val="006938B7"/>
    <w:rsid w:val="006A36C8"/>
    <w:rsid w:val="006A785A"/>
    <w:rsid w:val="006B4ED2"/>
    <w:rsid w:val="006C126E"/>
    <w:rsid w:val="006C468E"/>
    <w:rsid w:val="006C590B"/>
    <w:rsid w:val="006E0D87"/>
    <w:rsid w:val="006E10D2"/>
    <w:rsid w:val="006F05E7"/>
    <w:rsid w:val="006F1568"/>
    <w:rsid w:val="006F453F"/>
    <w:rsid w:val="007134B7"/>
    <w:rsid w:val="00780A8D"/>
    <w:rsid w:val="00786330"/>
    <w:rsid w:val="007A61B7"/>
    <w:rsid w:val="007C36EC"/>
    <w:rsid w:val="007D7D3C"/>
    <w:rsid w:val="007F2B9A"/>
    <w:rsid w:val="00822F9A"/>
    <w:rsid w:val="00832924"/>
    <w:rsid w:val="00833BE4"/>
    <w:rsid w:val="00844C33"/>
    <w:rsid w:val="00850BA0"/>
    <w:rsid w:val="0088511A"/>
    <w:rsid w:val="008A0B75"/>
    <w:rsid w:val="008A3EFF"/>
    <w:rsid w:val="008A7E05"/>
    <w:rsid w:val="008B7454"/>
    <w:rsid w:val="008C7ADD"/>
    <w:rsid w:val="008D0943"/>
    <w:rsid w:val="008D10F3"/>
    <w:rsid w:val="008E41F4"/>
    <w:rsid w:val="00923587"/>
    <w:rsid w:val="009265EF"/>
    <w:rsid w:val="00944F75"/>
    <w:rsid w:val="00960BF3"/>
    <w:rsid w:val="00965FF2"/>
    <w:rsid w:val="00977E12"/>
    <w:rsid w:val="009B78C1"/>
    <w:rsid w:val="009D0188"/>
    <w:rsid w:val="00A03AB8"/>
    <w:rsid w:val="00A03EC8"/>
    <w:rsid w:val="00A12C42"/>
    <w:rsid w:val="00A331A7"/>
    <w:rsid w:val="00A34C7E"/>
    <w:rsid w:val="00A53418"/>
    <w:rsid w:val="00A91FA0"/>
    <w:rsid w:val="00AB365F"/>
    <w:rsid w:val="00AD3486"/>
    <w:rsid w:val="00AD4723"/>
    <w:rsid w:val="00AD6D9F"/>
    <w:rsid w:val="00AE4882"/>
    <w:rsid w:val="00AE5E2C"/>
    <w:rsid w:val="00AF3B5F"/>
    <w:rsid w:val="00B030A7"/>
    <w:rsid w:val="00B21D44"/>
    <w:rsid w:val="00B25BA1"/>
    <w:rsid w:val="00B33EBA"/>
    <w:rsid w:val="00B357F2"/>
    <w:rsid w:val="00B378F6"/>
    <w:rsid w:val="00B677AC"/>
    <w:rsid w:val="00B769D0"/>
    <w:rsid w:val="00BA09B8"/>
    <w:rsid w:val="00BB1071"/>
    <w:rsid w:val="00BC7EDA"/>
    <w:rsid w:val="00C370B1"/>
    <w:rsid w:val="00C579C6"/>
    <w:rsid w:val="00C6436F"/>
    <w:rsid w:val="00C87913"/>
    <w:rsid w:val="00CA770E"/>
    <w:rsid w:val="00CC0F4C"/>
    <w:rsid w:val="00CC3D3A"/>
    <w:rsid w:val="00CD73B4"/>
    <w:rsid w:val="00CF3DA4"/>
    <w:rsid w:val="00CF57B0"/>
    <w:rsid w:val="00D2360E"/>
    <w:rsid w:val="00D63C89"/>
    <w:rsid w:val="00DA2B3A"/>
    <w:rsid w:val="00DA7F45"/>
    <w:rsid w:val="00DD6788"/>
    <w:rsid w:val="00DE4EE0"/>
    <w:rsid w:val="00DF02E3"/>
    <w:rsid w:val="00DF1B3E"/>
    <w:rsid w:val="00E227E6"/>
    <w:rsid w:val="00E31E3B"/>
    <w:rsid w:val="00E43A13"/>
    <w:rsid w:val="00E44958"/>
    <w:rsid w:val="00E65040"/>
    <w:rsid w:val="00E726CE"/>
    <w:rsid w:val="00E92A58"/>
    <w:rsid w:val="00EB4DE8"/>
    <w:rsid w:val="00EC274C"/>
    <w:rsid w:val="00EE6E7A"/>
    <w:rsid w:val="00F00441"/>
    <w:rsid w:val="00F23F86"/>
    <w:rsid w:val="00F50356"/>
    <w:rsid w:val="00F557A4"/>
    <w:rsid w:val="00F61EF6"/>
    <w:rsid w:val="00F71E04"/>
    <w:rsid w:val="00F9364D"/>
    <w:rsid w:val="00FA13BE"/>
    <w:rsid w:val="00FA4A0C"/>
    <w:rsid w:val="00FA6E7C"/>
    <w:rsid w:val="00FE3B83"/>
    <w:rsid w:val="00FE5A6A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522E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77E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</Template>
  <TotalTime>0</TotalTime>
  <Pages>1</Pages>
  <Words>440</Words>
  <Characters>2508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/>
  <cp:revision>1</cp:revision>
  <cp:lastPrinted>2012-09-17T08:21:00Z</cp:lastPrinted>
  <dcterms:created xsi:type="dcterms:W3CDTF">2021-02-21T08:08:00Z</dcterms:created>
  <dcterms:modified xsi:type="dcterms:W3CDTF">2022-01-06T07:28:00Z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7815aaf-7408-4215-9024-78fd196cf630_Enabled">
    <vt:lpwstr>True</vt:lpwstr>
  </property>
  <property fmtid="{D5CDD505-2E9C-101B-9397-08002B2CF9AE}" pid="3" name="MSIP_Label_37815aaf-7408-4215-9024-78fd196cf630_SiteId">
    <vt:lpwstr>5a1e0c10-68b1-4667-974b-f394ba989c51</vt:lpwstr>
  </property>
  <property fmtid="{D5CDD505-2E9C-101B-9397-08002B2CF9AE}" pid="4" name="MSIP_Label_37815aaf-7408-4215-9024-78fd196cf630_Owner">
    <vt:lpwstr>sinamm0c@aramco.com</vt:lpwstr>
  </property>
  <property fmtid="{D5CDD505-2E9C-101B-9397-08002B2CF9AE}" pid="5" name="MSIP_Label_37815aaf-7408-4215-9024-78fd196cf630_SetDate">
    <vt:lpwstr>2021-03-14T08:52:00.5267629Z</vt:lpwstr>
  </property>
  <property fmtid="{D5CDD505-2E9C-101B-9397-08002B2CF9AE}" pid="6" name="MSIP_Label_37815aaf-7408-4215-9024-78fd196cf630_Name">
    <vt:lpwstr>Public</vt:lpwstr>
  </property>
  <property fmtid="{D5CDD505-2E9C-101B-9397-08002B2CF9AE}" pid="7" name="MSIP_Label_37815aaf-7408-4215-9024-78fd196cf630_Application">
    <vt:lpwstr>Microsoft Azure Information Protection</vt:lpwstr>
  </property>
  <property fmtid="{D5CDD505-2E9C-101B-9397-08002B2CF9AE}" pid="8" name="MSIP_Label_37815aaf-7408-4215-9024-78fd196cf630_ActionId">
    <vt:lpwstr>4f448113-be4d-485b-9826-54ff16a71eec</vt:lpwstr>
  </property>
  <property fmtid="{D5CDD505-2E9C-101B-9397-08002B2CF9AE}" pid="9" name="MSIP_Label_37815aaf-7408-4215-9024-78fd196cf630_Extended_MSFT_Method">
    <vt:lpwstr>Manual</vt:lpwstr>
  </property>
  <property fmtid="{D5CDD505-2E9C-101B-9397-08002B2CF9AE}" pid="10" name="Sensitivity">
    <vt:lpwstr>Public</vt:lpwstr>
  </property>
</Properties>
</file>