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75DC" w:rsidRPr="00A54F10" w:rsidRDefault="00A54F10">
      <w:pPr>
        <w:rPr>
          <w:rFonts w:ascii="Times New Roman" w:hAnsi="Times New Roman" w:cs="Times New Roman"/>
          <w:b/>
          <w:sz w:val="24"/>
        </w:rPr>
      </w:pPr>
      <w:r w:rsidRPr="00A54F10">
        <w:rPr>
          <w:rFonts w:ascii="Times New Roman" w:hAnsi="Times New Roman" w:cs="Times New Roman"/>
          <w:b/>
          <w:sz w:val="24"/>
        </w:rPr>
        <w:t>Coffee is for drinking, tea is for porous media science: inte</w:t>
      </w:r>
      <w:r w:rsidR="00E10B39">
        <w:rPr>
          <w:rFonts w:ascii="Times New Roman" w:hAnsi="Times New Roman" w:cs="Times New Roman"/>
          <w:b/>
          <w:sz w:val="24"/>
        </w:rPr>
        <w:t xml:space="preserve">rmittent burst dynamics in slow </w:t>
      </w:r>
      <w:r w:rsidRPr="00A54F10">
        <w:rPr>
          <w:rFonts w:ascii="Times New Roman" w:hAnsi="Times New Roman" w:cs="Times New Roman"/>
          <w:b/>
          <w:sz w:val="24"/>
        </w:rPr>
        <w:t>drainage experiments in porous media</w:t>
      </w:r>
      <w:bookmarkStart w:id="0" w:name="_GoBack"/>
      <w:bookmarkEnd w:id="0"/>
    </w:p>
    <w:p w:rsidR="00A54F10" w:rsidRPr="00A54F10" w:rsidRDefault="00A54F10" w:rsidP="00A54F10">
      <w:pPr>
        <w:autoSpaceDE w:val="0"/>
        <w:autoSpaceDN w:val="0"/>
        <w:adjustRightInd w:val="0"/>
        <w:spacing w:after="0" w:line="240" w:lineRule="auto"/>
        <w:rPr>
          <w:rFonts w:ascii="Times New Roman" w:hAnsi="Times New Roman" w:cs="Times New Roman"/>
        </w:rPr>
      </w:pPr>
      <w:r w:rsidRPr="00A54F10">
        <w:rPr>
          <w:rFonts w:ascii="Times New Roman" w:hAnsi="Times New Roman" w:cs="Times New Roman"/>
        </w:rPr>
        <w:t>Marcel Moura</w:t>
      </w:r>
      <w:r w:rsidRPr="00A54F10">
        <w:rPr>
          <w:rFonts w:ascii="Times New Roman" w:hAnsi="Times New Roman" w:cs="Times New Roman"/>
          <w:vertAlign w:val="superscript"/>
        </w:rPr>
        <w:t>1</w:t>
      </w:r>
      <w:r w:rsidRPr="00A54F10">
        <w:rPr>
          <w:rFonts w:ascii="Times New Roman" w:hAnsi="Times New Roman" w:cs="Times New Roman"/>
        </w:rPr>
        <w:t>*, Knut Jørgen Måløy</w:t>
      </w:r>
      <w:r w:rsidRPr="00A54F10">
        <w:rPr>
          <w:rFonts w:ascii="Times New Roman" w:hAnsi="Times New Roman" w:cs="Times New Roman"/>
          <w:vertAlign w:val="superscript"/>
        </w:rPr>
        <w:t>1</w:t>
      </w:r>
      <w:r w:rsidRPr="00A54F10">
        <w:rPr>
          <w:rFonts w:ascii="Times New Roman" w:hAnsi="Times New Roman" w:cs="Times New Roman"/>
        </w:rPr>
        <w:t>, Eirik Grude Flekkøy</w:t>
      </w:r>
      <w:r w:rsidRPr="00A54F10">
        <w:rPr>
          <w:rFonts w:ascii="Times New Roman" w:hAnsi="Times New Roman" w:cs="Times New Roman"/>
          <w:vertAlign w:val="superscript"/>
        </w:rPr>
        <w:t>1</w:t>
      </w:r>
      <w:r w:rsidRPr="00A54F10">
        <w:rPr>
          <w:rFonts w:ascii="Times New Roman" w:hAnsi="Times New Roman" w:cs="Times New Roman"/>
        </w:rPr>
        <w:t xml:space="preserve"> and Renaud Toussaint</w:t>
      </w:r>
      <w:r w:rsidRPr="00A54F10">
        <w:rPr>
          <w:rFonts w:ascii="Times New Roman" w:hAnsi="Times New Roman" w:cs="Times New Roman"/>
          <w:vertAlign w:val="superscript"/>
        </w:rPr>
        <w:t>1</w:t>
      </w:r>
      <w:proofErr w:type="gramStart"/>
      <w:r w:rsidRPr="00A54F10">
        <w:rPr>
          <w:rFonts w:ascii="Times New Roman" w:hAnsi="Times New Roman" w:cs="Times New Roman"/>
          <w:vertAlign w:val="superscript"/>
        </w:rPr>
        <w:t>,2</w:t>
      </w:r>
      <w:proofErr w:type="gramEnd"/>
    </w:p>
    <w:p w:rsidR="00A54F10" w:rsidRPr="00A54F10" w:rsidRDefault="00A54F10" w:rsidP="00A54F10">
      <w:pPr>
        <w:autoSpaceDE w:val="0"/>
        <w:autoSpaceDN w:val="0"/>
        <w:adjustRightInd w:val="0"/>
        <w:spacing w:after="0" w:line="240" w:lineRule="auto"/>
        <w:rPr>
          <w:rFonts w:ascii="Times New Roman" w:hAnsi="Times New Roman" w:cs="Times New Roman"/>
          <w:sz w:val="20"/>
          <w:szCs w:val="20"/>
        </w:rPr>
      </w:pPr>
      <w:r w:rsidRPr="00A54F10">
        <w:rPr>
          <w:rFonts w:ascii="Times New Roman" w:hAnsi="Times New Roman" w:cs="Times New Roman"/>
          <w:sz w:val="20"/>
          <w:szCs w:val="20"/>
          <w:vertAlign w:val="superscript"/>
        </w:rPr>
        <w:t>1</w:t>
      </w:r>
      <w:r w:rsidRPr="00A54F10">
        <w:rPr>
          <w:rFonts w:ascii="Times New Roman" w:hAnsi="Times New Roman" w:cs="Times New Roman"/>
          <w:sz w:val="20"/>
          <w:szCs w:val="20"/>
        </w:rPr>
        <w:t xml:space="preserve">PoreLab, </w:t>
      </w:r>
      <w:proofErr w:type="gramStart"/>
      <w:r w:rsidRPr="00A54F10">
        <w:rPr>
          <w:rFonts w:ascii="Times New Roman" w:hAnsi="Times New Roman" w:cs="Times New Roman"/>
          <w:sz w:val="20"/>
          <w:szCs w:val="20"/>
        </w:rPr>
        <w:t>The</w:t>
      </w:r>
      <w:proofErr w:type="gramEnd"/>
      <w:r w:rsidRPr="00A54F10">
        <w:rPr>
          <w:rFonts w:ascii="Times New Roman" w:hAnsi="Times New Roman" w:cs="Times New Roman"/>
          <w:sz w:val="20"/>
          <w:szCs w:val="20"/>
        </w:rPr>
        <w:t xml:space="preserve"> </w:t>
      </w:r>
      <w:proofErr w:type="spellStart"/>
      <w:r w:rsidRPr="00A54F10">
        <w:rPr>
          <w:rFonts w:ascii="Times New Roman" w:hAnsi="Times New Roman" w:cs="Times New Roman"/>
          <w:sz w:val="20"/>
          <w:szCs w:val="20"/>
        </w:rPr>
        <w:t>Njord</w:t>
      </w:r>
      <w:proofErr w:type="spellEnd"/>
      <w:r w:rsidRPr="00A54F10">
        <w:rPr>
          <w:rFonts w:ascii="Times New Roman" w:hAnsi="Times New Roman" w:cs="Times New Roman"/>
          <w:sz w:val="20"/>
          <w:szCs w:val="20"/>
        </w:rPr>
        <w:t xml:space="preserve"> Centre, Department of Physics, University of Oslo, Oslo, Norway.</w:t>
      </w:r>
    </w:p>
    <w:p w:rsidR="00A54F10" w:rsidRDefault="00A54F10" w:rsidP="00A54F10">
      <w:pPr>
        <w:autoSpaceDE w:val="0"/>
        <w:autoSpaceDN w:val="0"/>
        <w:adjustRightInd w:val="0"/>
        <w:spacing w:after="0" w:line="240" w:lineRule="auto"/>
        <w:rPr>
          <w:rFonts w:ascii="Times New Roman" w:hAnsi="Times New Roman" w:cs="Times New Roman"/>
          <w:sz w:val="20"/>
          <w:szCs w:val="20"/>
          <w:lang w:val="fr-CA"/>
        </w:rPr>
      </w:pPr>
      <w:r w:rsidRPr="00A54F10">
        <w:rPr>
          <w:rFonts w:ascii="Times New Roman" w:hAnsi="Times New Roman" w:cs="Times New Roman"/>
          <w:sz w:val="20"/>
          <w:szCs w:val="20"/>
          <w:vertAlign w:val="superscript"/>
          <w:lang w:val="fr-CA"/>
        </w:rPr>
        <w:t>2</w:t>
      </w:r>
      <w:r w:rsidRPr="00A54F10">
        <w:rPr>
          <w:rFonts w:ascii="Times New Roman" w:hAnsi="Times New Roman" w:cs="Times New Roman"/>
          <w:sz w:val="20"/>
          <w:szCs w:val="20"/>
          <w:lang w:val="fr-CA"/>
        </w:rPr>
        <w:t>University of Strasbourg, Institut de Physique du Globe de Strasbourg, CNRS UMR 7516, Strasbourg, France.</w:t>
      </w:r>
    </w:p>
    <w:p w:rsidR="00A54F10" w:rsidRDefault="00A54F10" w:rsidP="00A54F10">
      <w:pPr>
        <w:autoSpaceDE w:val="0"/>
        <w:autoSpaceDN w:val="0"/>
        <w:adjustRightInd w:val="0"/>
        <w:spacing w:after="0" w:line="240" w:lineRule="auto"/>
        <w:rPr>
          <w:rFonts w:ascii="Times New Roman" w:hAnsi="Times New Roman" w:cs="Times New Roman"/>
          <w:sz w:val="20"/>
          <w:szCs w:val="20"/>
          <w:lang w:val="fr-CA"/>
        </w:rPr>
      </w:pPr>
    </w:p>
    <w:p w:rsidR="00A54F10" w:rsidRDefault="00495033" w:rsidP="00AD6257">
      <w:pPr>
        <w:autoSpaceDE w:val="0"/>
        <w:autoSpaceDN w:val="0"/>
        <w:adjustRightInd w:val="0"/>
        <w:spacing w:after="0" w:line="240" w:lineRule="auto"/>
        <w:jc w:val="both"/>
        <w:rPr>
          <w:rFonts w:ascii="Times New Roman" w:hAnsi="Times New Roman" w:cs="Times New Roman"/>
          <w:szCs w:val="20"/>
        </w:rPr>
      </w:pPr>
      <w:r w:rsidRPr="00495033">
        <w:rPr>
          <w:rFonts w:ascii="Times New Roman" w:hAnsi="Times New Roman" w:cs="Times New Roman"/>
          <w:szCs w:val="20"/>
        </w:rPr>
        <w:t xml:space="preserve">We start with a very simple </w:t>
      </w:r>
      <w:r w:rsidR="00CE49B1" w:rsidRPr="00495033">
        <w:rPr>
          <w:rFonts w:ascii="Times New Roman" w:hAnsi="Times New Roman" w:cs="Times New Roman"/>
          <w:szCs w:val="20"/>
        </w:rPr>
        <w:t>experiment that</w:t>
      </w:r>
      <w:r w:rsidRPr="00495033">
        <w:rPr>
          <w:rFonts w:ascii="Times New Roman" w:hAnsi="Times New Roman" w:cs="Times New Roman"/>
          <w:szCs w:val="20"/>
        </w:rPr>
        <w:t xml:space="preserve"> you can rep</w:t>
      </w:r>
      <w:r>
        <w:rPr>
          <w:rFonts w:ascii="Times New Roman" w:hAnsi="Times New Roman" w:cs="Times New Roman"/>
          <w:szCs w:val="20"/>
        </w:rPr>
        <w:t xml:space="preserve">roduce </w:t>
      </w:r>
      <w:r w:rsidR="0002086C">
        <w:rPr>
          <w:rFonts w:ascii="Times New Roman" w:hAnsi="Times New Roman" w:cs="Times New Roman"/>
          <w:szCs w:val="20"/>
        </w:rPr>
        <w:t>in your own kitchen</w:t>
      </w:r>
      <w:r>
        <w:rPr>
          <w:rFonts w:ascii="Times New Roman" w:hAnsi="Times New Roman" w:cs="Times New Roman"/>
          <w:szCs w:val="20"/>
        </w:rPr>
        <w:t>.</w:t>
      </w:r>
      <w:r w:rsidR="0002086C">
        <w:rPr>
          <w:rFonts w:ascii="Times New Roman" w:hAnsi="Times New Roman" w:cs="Times New Roman"/>
          <w:szCs w:val="20"/>
        </w:rPr>
        <w:t xml:space="preserve"> Being stuck in th</w:t>
      </w:r>
      <w:r w:rsidR="00315328">
        <w:rPr>
          <w:rFonts w:ascii="Times New Roman" w:hAnsi="Times New Roman" w:cs="Times New Roman"/>
          <w:szCs w:val="20"/>
        </w:rPr>
        <w:t>is</w:t>
      </w:r>
      <w:r w:rsidR="0002086C">
        <w:rPr>
          <w:rFonts w:ascii="Times New Roman" w:hAnsi="Times New Roman" w:cs="Times New Roman"/>
          <w:szCs w:val="20"/>
        </w:rPr>
        <w:t xml:space="preserve"> home office business does not mean we have to stop with the experimental activity! </w:t>
      </w:r>
      <w:r>
        <w:rPr>
          <w:rFonts w:ascii="Times New Roman" w:hAnsi="Times New Roman" w:cs="Times New Roman"/>
          <w:szCs w:val="20"/>
        </w:rPr>
        <w:t xml:space="preserve">Make yourself some tea. No fancy loose-leaf tea, just the regular teabag from the store around the corner. Place the teabag in </w:t>
      </w:r>
      <w:r w:rsidR="0002086C">
        <w:rPr>
          <w:rFonts w:ascii="Times New Roman" w:hAnsi="Times New Roman" w:cs="Times New Roman"/>
          <w:szCs w:val="20"/>
        </w:rPr>
        <w:t>a</w:t>
      </w:r>
      <w:r>
        <w:rPr>
          <w:rFonts w:ascii="Times New Roman" w:hAnsi="Times New Roman" w:cs="Times New Roman"/>
          <w:szCs w:val="20"/>
        </w:rPr>
        <w:t xml:space="preserve"> cup and after you are happy with the </w:t>
      </w:r>
      <w:proofErr w:type="spellStart"/>
      <w:r>
        <w:rPr>
          <w:rFonts w:ascii="Times New Roman" w:hAnsi="Times New Roman" w:cs="Times New Roman"/>
          <w:szCs w:val="20"/>
        </w:rPr>
        <w:t>tea’s</w:t>
      </w:r>
      <w:proofErr w:type="spellEnd"/>
      <w:r>
        <w:rPr>
          <w:rFonts w:ascii="Times New Roman" w:hAnsi="Times New Roman" w:cs="Times New Roman"/>
          <w:szCs w:val="20"/>
        </w:rPr>
        <w:t xml:space="preserve"> strength, remove the bag and place it on top of </w:t>
      </w:r>
      <w:r w:rsidR="00AD6257">
        <w:rPr>
          <w:rFonts w:ascii="Times New Roman" w:hAnsi="Times New Roman" w:cs="Times New Roman"/>
          <w:szCs w:val="20"/>
        </w:rPr>
        <w:t>a napkin</w:t>
      </w:r>
      <w:r>
        <w:rPr>
          <w:rFonts w:ascii="Times New Roman" w:hAnsi="Times New Roman" w:cs="Times New Roman"/>
          <w:szCs w:val="20"/>
        </w:rPr>
        <w:t xml:space="preserve"> (preferably on a plate or something to control the mess</w:t>
      </w:r>
      <w:r w:rsidR="00AD6257">
        <w:rPr>
          <w:rFonts w:ascii="Times New Roman" w:hAnsi="Times New Roman" w:cs="Times New Roman"/>
          <w:szCs w:val="20"/>
        </w:rPr>
        <w:t xml:space="preserve"> in your kitchen</w:t>
      </w:r>
      <w:r>
        <w:rPr>
          <w:rFonts w:ascii="Times New Roman" w:hAnsi="Times New Roman" w:cs="Times New Roman"/>
          <w:szCs w:val="20"/>
        </w:rPr>
        <w:t>)</w:t>
      </w:r>
      <w:r w:rsidR="0002086C">
        <w:rPr>
          <w:rFonts w:ascii="Times New Roman" w:hAnsi="Times New Roman" w:cs="Times New Roman"/>
          <w:szCs w:val="20"/>
        </w:rPr>
        <w:t xml:space="preserve">. You can now get rid of </w:t>
      </w:r>
      <w:proofErr w:type="gramStart"/>
      <w:r w:rsidR="0002086C">
        <w:rPr>
          <w:rFonts w:ascii="Times New Roman" w:hAnsi="Times New Roman" w:cs="Times New Roman"/>
          <w:szCs w:val="20"/>
        </w:rPr>
        <w:t>tea,</w:t>
      </w:r>
      <w:proofErr w:type="gramEnd"/>
      <w:r w:rsidR="0002086C">
        <w:rPr>
          <w:rFonts w:ascii="Times New Roman" w:hAnsi="Times New Roman" w:cs="Times New Roman"/>
          <w:szCs w:val="20"/>
        </w:rPr>
        <w:t xml:space="preserve"> the teabag is all that matters, </w:t>
      </w:r>
      <w:r w:rsidR="00E10B39">
        <w:rPr>
          <w:rFonts w:ascii="Times New Roman" w:hAnsi="Times New Roman" w:cs="Times New Roman"/>
          <w:szCs w:val="20"/>
        </w:rPr>
        <w:t>that’s where the</w:t>
      </w:r>
      <w:r w:rsidR="0002086C">
        <w:rPr>
          <w:rFonts w:ascii="Times New Roman" w:hAnsi="Times New Roman" w:cs="Times New Roman"/>
          <w:szCs w:val="20"/>
        </w:rPr>
        <w:t xml:space="preserve"> porous medium </w:t>
      </w:r>
      <w:r w:rsidR="00E10B39">
        <w:rPr>
          <w:rFonts w:ascii="Times New Roman" w:hAnsi="Times New Roman" w:cs="Times New Roman"/>
          <w:szCs w:val="20"/>
        </w:rPr>
        <w:t>is</w:t>
      </w:r>
      <w:r w:rsidR="0002086C">
        <w:rPr>
          <w:rFonts w:ascii="Times New Roman" w:hAnsi="Times New Roman" w:cs="Times New Roman"/>
          <w:szCs w:val="20"/>
        </w:rPr>
        <w:t>.</w:t>
      </w:r>
      <w:r>
        <w:rPr>
          <w:rFonts w:ascii="Times New Roman" w:hAnsi="Times New Roman" w:cs="Times New Roman"/>
          <w:szCs w:val="20"/>
        </w:rPr>
        <w:t xml:space="preserve"> </w:t>
      </w:r>
      <w:r w:rsidR="0002086C">
        <w:rPr>
          <w:rFonts w:ascii="Times New Roman" w:hAnsi="Times New Roman" w:cs="Times New Roman"/>
          <w:szCs w:val="20"/>
        </w:rPr>
        <w:t>W</w:t>
      </w:r>
      <w:r>
        <w:rPr>
          <w:rFonts w:ascii="Times New Roman" w:hAnsi="Times New Roman" w:cs="Times New Roman"/>
          <w:szCs w:val="20"/>
        </w:rPr>
        <w:t xml:space="preserve">atch </w:t>
      </w:r>
      <w:r w:rsidR="0002086C">
        <w:rPr>
          <w:rFonts w:ascii="Times New Roman" w:hAnsi="Times New Roman" w:cs="Times New Roman"/>
          <w:szCs w:val="20"/>
        </w:rPr>
        <w:t>it</w:t>
      </w:r>
      <w:r>
        <w:rPr>
          <w:rFonts w:ascii="Times New Roman" w:hAnsi="Times New Roman" w:cs="Times New Roman"/>
          <w:szCs w:val="20"/>
        </w:rPr>
        <w:t xml:space="preserve"> closely: you will see that as the napkin gets wet</w:t>
      </w:r>
      <w:r w:rsidR="000C4097">
        <w:rPr>
          <w:rFonts w:ascii="Times New Roman" w:hAnsi="Times New Roman" w:cs="Times New Roman"/>
          <w:szCs w:val="20"/>
        </w:rPr>
        <w:t xml:space="preserve">, </w:t>
      </w:r>
      <w:r>
        <w:rPr>
          <w:rFonts w:ascii="Times New Roman" w:hAnsi="Times New Roman" w:cs="Times New Roman"/>
          <w:szCs w:val="20"/>
        </w:rPr>
        <w:t>pockets of air</w:t>
      </w:r>
      <w:r w:rsidR="000C4097">
        <w:rPr>
          <w:rFonts w:ascii="Times New Roman" w:hAnsi="Times New Roman" w:cs="Times New Roman"/>
          <w:szCs w:val="20"/>
        </w:rPr>
        <w:t xml:space="preserve"> suddenly</w:t>
      </w:r>
      <w:r>
        <w:rPr>
          <w:rFonts w:ascii="Times New Roman" w:hAnsi="Times New Roman" w:cs="Times New Roman"/>
          <w:szCs w:val="20"/>
        </w:rPr>
        <w:t xml:space="preserve"> enter the void spaces between the </w:t>
      </w:r>
      <w:proofErr w:type="gramStart"/>
      <w:r w:rsidR="00E10B39">
        <w:rPr>
          <w:rFonts w:ascii="Times New Roman" w:hAnsi="Times New Roman" w:cs="Times New Roman"/>
          <w:szCs w:val="20"/>
        </w:rPr>
        <w:t>tea leaves</w:t>
      </w:r>
      <w:proofErr w:type="gramEnd"/>
      <w:r>
        <w:rPr>
          <w:rFonts w:ascii="Times New Roman" w:hAnsi="Times New Roman" w:cs="Times New Roman"/>
          <w:szCs w:val="20"/>
        </w:rPr>
        <w:t>, in a very abrupt fashion. This kind of intermittent invasion dynamics is common to all types of drainage experiments in porous media</w:t>
      </w:r>
      <w:r w:rsidR="00AD6257">
        <w:rPr>
          <w:rFonts w:ascii="Times New Roman" w:hAnsi="Times New Roman" w:cs="Times New Roman"/>
          <w:szCs w:val="20"/>
        </w:rPr>
        <w:t>. We have studied this behavior experimentally</w:t>
      </w:r>
      <w:r>
        <w:rPr>
          <w:rFonts w:ascii="Times New Roman" w:hAnsi="Times New Roman" w:cs="Times New Roman"/>
          <w:szCs w:val="20"/>
        </w:rPr>
        <w:t xml:space="preserve"> </w:t>
      </w:r>
      <w:r w:rsidR="00AD6257">
        <w:rPr>
          <w:rFonts w:ascii="Times New Roman" w:hAnsi="Times New Roman" w:cs="Times New Roman"/>
          <w:szCs w:val="20"/>
        </w:rPr>
        <w:t xml:space="preserve">using artificial micromodels that (unlike the tea), are completely transparent, thus allowing us to visually track the whole invasion dynamics. We have measured the pressure fluctuations resulting from the intermittent burst activity, and showed how different boundary conditions (controlled </w:t>
      </w:r>
      <w:r w:rsidR="0002086C">
        <w:rPr>
          <w:rFonts w:ascii="Times New Roman" w:hAnsi="Times New Roman" w:cs="Times New Roman"/>
          <w:szCs w:val="20"/>
        </w:rPr>
        <w:t xml:space="preserve">imposed </w:t>
      </w:r>
      <w:r w:rsidR="00AD6257">
        <w:rPr>
          <w:rFonts w:ascii="Times New Roman" w:hAnsi="Times New Roman" w:cs="Times New Roman"/>
          <w:szCs w:val="20"/>
        </w:rPr>
        <w:t>pressure vs. controlled withdrawal rate)</w:t>
      </w:r>
      <w:r w:rsidR="0002086C">
        <w:rPr>
          <w:rFonts w:ascii="Times New Roman" w:hAnsi="Times New Roman" w:cs="Times New Roman"/>
          <w:szCs w:val="20"/>
        </w:rPr>
        <w:t xml:space="preserve"> lead to very different pressure signatures. We have </w:t>
      </w:r>
      <w:r w:rsidR="000C4097">
        <w:rPr>
          <w:rFonts w:ascii="Times New Roman" w:hAnsi="Times New Roman" w:cs="Times New Roman"/>
          <w:szCs w:val="20"/>
        </w:rPr>
        <w:t>shown how</w:t>
      </w:r>
      <w:r w:rsidR="0002086C">
        <w:rPr>
          <w:rFonts w:ascii="Times New Roman" w:hAnsi="Times New Roman" w:cs="Times New Roman"/>
          <w:szCs w:val="20"/>
        </w:rPr>
        <w:t xml:space="preserve"> statistical signatures of the pressure fluctuations can encode important information about the porous medium and</w:t>
      </w:r>
      <w:r w:rsidR="000C4097">
        <w:rPr>
          <w:rFonts w:ascii="Times New Roman" w:hAnsi="Times New Roman" w:cs="Times New Roman"/>
          <w:szCs w:val="20"/>
        </w:rPr>
        <w:t xml:space="preserve"> the</w:t>
      </w:r>
      <w:r w:rsidR="0002086C">
        <w:rPr>
          <w:rFonts w:ascii="Times New Roman" w:hAnsi="Times New Roman" w:cs="Times New Roman"/>
          <w:szCs w:val="20"/>
        </w:rPr>
        <w:t xml:space="preserve"> liquids involved.</w:t>
      </w:r>
    </w:p>
    <w:p w:rsidR="0002086C" w:rsidRDefault="0002086C" w:rsidP="00AD6257">
      <w:pPr>
        <w:autoSpaceDE w:val="0"/>
        <w:autoSpaceDN w:val="0"/>
        <w:adjustRightInd w:val="0"/>
        <w:spacing w:after="0" w:line="240" w:lineRule="auto"/>
        <w:jc w:val="both"/>
        <w:rPr>
          <w:rFonts w:ascii="Times New Roman" w:hAnsi="Times New Roman" w:cs="Times New Roman"/>
          <w:szCs w:val="20"/>
        </w:rPr>
      </w:pPr>
    </w:p>
    <w:p w:rsidR="000C4097" w:rsidRDefault="00D623E4" w:rsidP="0002086C">
      <w:pPr>
        <w:autoSpaceDE w:val="0"/>
        <w:autoSpaceDN w:val="0"/>
        <w:adjustRightInd w:val="0"/>
        <w:spacing w:after="0" w:line="240" w:lineRule="auto"/>
        <w:jc w:val="both"/>
        <w:rPr>
          <w:rFonts w:ascii="Times New Roman" w:hAnsi="Times New Roman" w:cs="Times New Roman"/>
          <w:szCs w:val="20"/>
        </w:rPr>
      </w:pPr>
      <w:r>
        <w:rPr>
          <w:noProof/>
        </w:rPr>
        <mc:AlternateContent>
          <mc:Choice Requires="wps">
            <w:drawing>
              <wp:anchor distT="0" distB="0" distL="114300" distR="114300" simplePos="0" relativeHeight="251661312" behindDoc="0" locked="0" layoutInCell="1" allowOverlap="1" wp14:anchorId="5CBEFC8B" wp14:editId="25EB4FB1">
                <wp:simplePos x="0" y="0"/>
                <wp:positionH relativeFrom="column">
                  <wp:posOffset>3422015</wp:posOffset>
                </wp:positionH>
                <wp:positionV relativeFrom="paragraph">
                  <wp:posOffset>227330</wp:posOffset>
                </wp:positionV>
                <wp:extent cx="2240280" cy="1022350"/>
                <wp:effectExtent l="0" t="0" r="7620" b="6350"/>
                <wp:wrapSquare wrapText="bothSides"/>
                <wp:docPr id="1" name="Text Box 1"/>
                <wp:cNvGraphicFramePr/>
                <a:graphic xmlns:a="http://schemas.openxmlformats.org/drawingml/2006/main">
                  <a:graphicData uri="http://schemas.microsoft.com/office/word/2010/wordprocessingShape">
                    <wps:wsp>
                      <wps:cNvSpPr txBox="1"/>
                      <wps:spPr>
                        <a:xfrm>
                          <a:off x="0" y="0"/>
                          <a:ext cx="2240280" cy="1022350"/>
                        </a:xfrm>
                        <a:prstGeom prst="rect">
                          <a:avLst/>
                        </a:prstGeom>
                        <a:solidFill>
                          <a:prstClr val="white"/>
                        </a:solidFill>
                        <a:ln>
                          <a:noFill/>
                        </a:ln>
                      </wps:spPr>
                      <wps:txbx>
                        <w:txbxContent>
                          <w:p w:rsidR="000C4097" w:rsidRPr="0038700E" w:rsidRDefault="000C4097" w:rsidP="000C4097">
                            <w:pPr>
                              <w:pStyle w:val="Caption"/>
                              <w:jc w:val="both"/>
                              <w:rPr>
                                <w:noProof/>
                              </w:rPr>
                            </w:pPr>
                            <w:r>
                              <w:t xml:space="preserve">Figure </w:t>
                            </w:r>
                            <w:fldSimple w:instr=" SEQ Figure \* ARABIC ">
                              <w:r>
                                <w:rPr>
                                  <w:noProof/>
                                </w:rPr>
                                <w:t>1</w:t>
                              </w:r>
                            </w:fldSimple>
                            <w:r>
                              <w:t>: A wet teabag placed on top of a napkin. As the napkin gets wet, pockets of</w:t>
                            </w:r>
                            <w:r w:rsidR="00E10B39">
                              <w:t xml:space="preserve"> the surrounding</w:t>
                            </w:r>
                            <w:r>
                              <w:t xml:space="preserve"> air</w:t>
                            </w:r>
                            <w:r w:rsidR="00E10B39">
                              <w:t xml:space="preserve"> </w:t>
                            </w:r>
                            <w:r>
                              <w:t xml:space="preserve">invade the void spaces between the </w:t>
                            </w:r>
                            <w:proofErr w:type="gramStart"/>
                            <w:r w:rsidR="00E10B39">
                              <w:t>tea leaves</w:t>
                            </w:r>
                            <w:proofErr w:type="gramEnd"/>
                            <w:r>
                              <w:t>, in an</w:t>
                            </w:r>
                            <w:r w:rsidR="00E10B39">
                              <w:t xml:space="preserve"> interesting </w:t>
                            </w:r>
                            <w:r>
                              <w:t xml:space="preserve">intermittent manner. This </w:t>
                            </w:r>
                            <w:r w:rsidR="00E10B39">
                              <w:t>curious</w:t>
                            </w:r>
                            <w:r>
                              <w:t xml:space="preserve"> </w:t>
                            </w:r>
                            <w:r w:rsidR="00E10B39">
                              <w:t>invasion pattern</w:t>
                            </w:r>
                            <w:r>
                              <w:t xml:space="preserve"> is common to all slow drainage experiments in porous media.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BEFC8B" id="_x0000_t202" coordsize="21600,21600" o:spt="202" path="m,l,21600r21600,l21600,xe">
                <v:stroke joinstyle="miter"/>
                <v:path gradientshapeok="t" o:connecttype="rect"/>
              </v:shapetype>
              <v:shape id="Text Box 1" o:spid="_x0000_s1026" type="#_x0000_t202" style="position:absolute;left:0;text-align:left;margin-left:269.45pt;margin-top:17.9pt;width:176.4pt;height:8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" stroked="f">
                <v:textbox inset="0,0,0,0">
                  <w:txbxContent>
                    <w:p w:rsidR="000C4097" w:rsidRPr="0038700E" w:rsidRDefault="000C4097" w:rsidP="000C4097">
                      <w:pPr>
                        <w:pStyle w:val="Caption"/>
                        <w:jc w:val="both"/>
                        <w:rPr>
                          <w:noProof/>
                        </w:rPr>
                      </w:pPr>
                      <w:r>
                        <w:t xml:space="preserve">Figure </w:t>
                      </w:r>
                      <w:fldSimple w:instr=" SEQ Figure \* ARABIC ">
                        <w:r>
                          <w:rPr>
                            <w:noProof/>
                          </w:rPr>
                          <w:t>1</w:t>
                        </w:r>
                      </w:fldSimple>
                      <w:r>
                        <w:t>: A wet teabag placed on top of a napkin. As the napkin gets wet, pockets of</w:t>
                      </w:r>
                      <w:r w:rsidR="00E10B39">
                        <w:t xml:space="preserve"> the surrounding</w:t>
                      </w:r>
                      <w:r>
                        <w:t xml:space="preserve"> air</w:t>
                      </w:r>
                      <w:r w:rsidR="00E10B39">
                        <w:t xml:space="preserve"> </w:t>
                      </w:r>
                      <w:r>
                        <w:t xml:space="preserve">invade the void spaces between the </w:t>
                      </w:r>
                      <w:proofErr w:type="gramStart"/>
                      <w:r w:rsidR="00E10B39">
                        <w:t>tea leaves</w:t>
                      </w:r>
                      <w:proofErr w:type="gramEnd"/>
                      <w:r>
                        <w:t>, in an</w:t>
                      </w:r>
                      <w:r w:rsidR="00E10B39">
                        <w:t xml:space="preserve"> interesting </w:t>
                      </w:r>
                      <w:r>
                        <w:t xml:space="preserve">intermittent manner. This </w:t>
                      </w:r>
                      <w:r w:rsidR="00E10B39">
                        <w:t>curious</w:t>
                      </w:r>
                      <w:r>
                        <w:t xml:space="preserve"> </w:t>
                      </w:r>
                      <w:r w:rsidR="00E10B39">
                        <w:t>invasion pattern</w:t>
                      </w:r>
                      <w:r>
                        <w:t xml:space="preserve"> is common to all slow drainage experiments in porous media.</w:t>
                      </w:r>
                    </w:p>
                  </w:txbxContent>
                </v:textbox>
                <w10:wrap type="square"/>
              </v:shape>
            </w:pict>
          </mc:Fallback>
        </mc:AlternateContent>
      </w:r>
      <w:r w:rsidR="00E10B3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0.6pt;margin-top:13.65pt;width:259.5pt;height:233.15pt;z-index:251659264;mso-position-horizontal-relative:text;mso-position-vertical-relative:text;mso-width-relative:page;mso-height-relative:page">
            <v:imagedata r:id="rId5" o:title="teabag2"/>
            <w10:wrap type="square"/>
          </v:shape>
        </w:pict>
      </w: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2086C" w:rsidRDefault="0002086C"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Default="000C4097" w:rsidP="0002086C">
      <w:pPr>
        <w:autoSpaceDE w:val="0"/>
        <w:autoSpaceDN w:val="0"/>
        <w:adjustRightInd w:val="0"/>
        <w:spacing w:after="0" w:line="240" w:lineRule="auto"/>
        <w:jc w:val="both"/>
        <w:rPr>
          <w:rFonts w:ascii="Times New Roman" w:hAnsi="Times New Roman" w:cs="Times New Roman"/>
          <w:szCs w:val="20"/>
        </w:rPr>
      </w:pPr>
    </w:p>
    <w:p w:rsidR="000C4097" w:rsidRPr="000C4097" w:rsidRDefault="000C4097" w:rsidP="000C4097">
      <w:pPr>
        <w:rPr>
          <w:rFonts w:ascii="Times New Roman" w:hAnsi="Times New Roman" w:cs="Times New Roman"/>
          <w:b/>
          <w:szCs w:val="24"/>
        </w:rPr>
      </w:pPr>
      <w:r w:rsidRPr="000C4097">
        <w:rPr>
          <w:rFonts w:ascii="Times New Roman" w:hAnsi="Times New Roman" w:cs="Times New Roman"/>
          <w:b/>
          <w:szCs w:val="24"/>
        </w:rPr>
        <w:t>References</w:t>
      </w:r>
    </w:p>
    <w:p w:rsidR="000C4097" w:rsidRPr="000C4097" w:rsidRDefault="000C4097" w:rsidP="000C4097">
      <w:pPr>
        <w:autoSpaceDE w:val="0"/>
        <w:autoSpaceDN w:val="0"/>
        <w:adjustRightInd w:val="0"/>
        <w:spacing w:after="0" w:line="240" w:lineRule="auto"/>
        <w:rPr>
          <w:rFonts w:ascii="Times New Roman" w:hAnsi="Times New Roman" w:cs="Times New Roman"/>
          <w:sz w:val="20"/>
          <w:szCs w:val="24"/>
        </w:rPr>
      </w:pPr>
      <w:r w:rsidRPr="000C4097">
        <w:rPr>
          <w:rFonts w:ascii="Times New Roman" w:hAnsi="Times New Roman" w:cs="Times New Roman"/>
          <w:sz w:val="20"/>
          <w:szCs w:val="24"/>
        </w:rPr>
        <w:t xml:space="preserve">[1] M. Moura, K. J. Måløy, E. G. Flekkøy, and R. Toussaint, “Intermittent dynamics of slow drainage experiments in porous media: Characterization under different boundary conditions”, </w:t>
      </w:r>
      <w:r w:rsidRPr="000C4097">
        <w:rPr>
          <w:rFonts w:ascii="Times New Roman" w:hAnsi="Times New Roman" w:cs="Times New Roman"/>
          <w:i/>
          <w:sz w:val="20"/>
          <w:szCs w:val="24"/>
        </w:rPr>
        <w:t>Front. Phys.</w:t>
      </w:r>
      <w:r w:rsidRPr="000C4097">
        <w:rPr>
          <w:rFonts w:ascii="Times New Roman" w:hAnsi="Times New Roman" w:cs="Times New Roman"/>
          <w:sz w:val="20"/>
          <w:szCs w:val="24"/>
        </w:rPr>
        <w:t xml:space="preserve"> </w:t>
      </w:r>
      <w:r w:rsidRPr="000C4097">
        <w:rPr>
          <w:rFonts w:ascii="Times New Roman" w:hAnsi="Times New Roman" w:cs="Times New Roman"/>
          <w:b/>
          <w:sz w:val="20"/>
          <w:szCs w:val="24"/>
        </w:rPr>
        <w:t>7</w:t>
      </w:r>
      <w:r w:rsidRPr="000C4097">
        <w:rPr>
          <w:rFonts w:ascii="Times New Roman" w:hAnsi="Times New Roman" w:cs="Times New Roman"/>
          <w:sz w:val="20"/>
          <w:szCs w:val="24"/>
        </w:rPr>
        <w:t>, 217 (2020).</w:t>
      </w:r>
    </w:p>
    <w:p w:rsidR="000C4097" w:rsidRDefault="000C4097" w:rsidP="000C4097">
      <w:pPr>
        <w:autoSpaceDE w:val="0"/>
        <w:autoSpaceDN w:val="0"/>
        <w:adjustRightInd w:val="0"/>
        <w:spacing w:after="0" w:line="240" w:lineRule="auto"/>
        <w:rPr>
          <w:rFonts w:ascii="Times New Roman" w:hAnsi="Times New Roman" w:cs="Times New Roman"/>
          <w:sz w:val="20"/>
          <w:szCs w:val="24"/>
        </w:rPr>
      </w:pPr>
      <w:r w:rsidRPr="000C4097">
        <w:rPr>
          <w:rFonts w:ascii="Times New Roman" w:hAnsi="Times New Roman" w:cs="Times New Roman"/>
          <w:sz w:val="20"/>
          <w:szCs w:val="24"/>
        </w:rPr>
        <w:t>[2] M. Moura, K.J. Måløy, E.G. Flekkøy and R. Toussaint, “Verification of a Dynamic Scaling for the Pair Correlation Function during the Slow Drainage of a Porous Medium”</w:t>
      </w:r>
      <w:r w:rsidRPr="000C4097">
        <w:rPr>
          <w:rFonts w:ascii="Times New Roman" w:hAnsi="Times New Roman" w:cs="Times New Roman"/>
          <w:bCs/>
          <w:sz w:val="20"/>
          <w:szCs w:val="24"/>
        </w:rPr>
        <w:t xml:space="preserve">, </w:t>
      </w:r>
      <w:r w:rsidRPr="000C4097">
        <w:rPr>
          <w:rFonts w:ascii="Times New Roman" w:hAnsi="Times New Roman" w:cs="Times New Roman"/>
          <w:i/>
          <w:sz w:val="20"/>
          <w:szCs w:val="24"/>
        </w:rPr>
        <w:t>Phys. Rev. Lett.</w:t>
      </w:r>
      <w:r w:rsidRPr="000C4097">
        <w:rPr>
          <w:rFonts w:ascii="Times New Roman" w:hAnsi="Times New Roman" w:cs="Times New Roman"/>
          <w:sz w:val="20"/>
          <w:szCs w:val="24"/>
        </w:rPr>
        <w:t xml:space="preserve"> </w:t>
      </w:r>
      <w:r w:rsidRPr="000C4097">
        <w:rPr>
          <w:rFonts w:ascii="Times New Roman" w:hAnsi="Times New Roman" w:cs="Times New Roman"/>
          <w:b/>
          <w:sz w:val="20"/>
          <w:szCs w:val="24"/>
        </w:rPr>
        <w:t>119</w:t>
      </w:r>
      <w:r w:rsidRPr="000C4097">
        <w:rPr>
          <w:rFonts w:ascii="Times New Roman" w:hAnsi="Times New Roman" w:cs="Times New Roman"/>
          <w:sz w:val="20"/>
          <w:szCs w:val="24"/>
        </w:rPr>
        <w:t>, 154503 (2017).</w:t>
      </w:r>
    </w:p>
    <w:p w:rsidR="00D623E4" w:rsidRDefault="00D623E4" w:rsidP="000C4097">
      <w:pPr>
        <w:autoSpaceDE w:val="0"/>
        <w:autoSpaceDN w:val="0"/>
        <w:adjustRightInd w:val="0"/>
        <w:spacing w:after="0" w:line="240" w:lineRule="auto"/>
        <w:rPr>
          <w:rFonts w:ascii="Times New Roman" w:hAnsi="Times New Roman" w:cs="Times New Roman"/>
          <w:sz w:val="20"/>
          <w:szCs w:val="24"/>
        </w:rPr>
      </w:pPr>
    </w:p>
    <w:p w:rsidR="00D623E4" w:rsidRDefault="00D623E4" w:rsidP="000C4097">
      <w:pPr>
        <w:autoSpaceDE w:val="0"/>
        <w:autoSpaceDN w:val="0"/>
        <w:adjustRightInd w:val="0"/>
        <w:spacing w:after="0" w:line="240" w:lineRule="auto"/>
        <w:rPr>
          <w:rFonts w:ascii="Times New Roman" w:hAnsi="Times New Roman" w:cs="Times New Roman"/>
          <w:sz w:val="20"/>
          <w:szCs w:val="24"/>
        </w:rPr>
      </w:pPr>
    </w:p>
    <w:p w:rsidR="00D623E4" w:rsidRPr="00495033" w:rsidRDefault="00D623E4" w:rsidP="000C4097">
      <w:pPr>
        <w:autoSpaceDE w:val="0"/>
        <w:autoSpaceDN w:val="0"/>
        <w:adjustRightInd w:val="0"/>
        <w:spacing w:after="0" w:line="240" w:lineRule="auto"/>
        <w:rPr>
          <w:rFonts w:ascii="Times New Roman" w:hAnsi="Times New Roman" w:cs="Times New Roman"/>
          <w:szCs w:val="20"/>
        </w:rPr>
      </w:pPr>
      <w:r>
        <w:rPr>
          <w:rFonts w:ascii="Times New Roman" w:hAnsi="Times New Roman" w:cs="Times New Roman"/>
          <w:sz w:val="20"/>
          <w:szCs w:val="24"/>
        </w:rPr>
        <w:lastRenderedPageBreak/>
        <w:t>*corresponding author: marcel.moura@fys.uio.no</w:t>
      </w:r>
    </w:p>
    <w:sectPr w:rsidR="00D623E4" w:rsidRPr="0049503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c1MzI2NzK1MDG1NDNS0lEKTi0uzszPAykwqgUACt7ZdiwAAAA="/>
  </w:docVars>
  <w:rsids>
    <w:rsidRoot w:val="00A54F10"/>
    <w:rsid w:val="0002086C"/>
    <w:rsid w:val="000C4097"/>
    <w:rsid w:val="00315328"/>
    <w:rsid w:val="00495033"/>
    <w:rsid w:val="005475DC"/>
    <w:rsid w:val="00A54F10"/>
    <w:rsid w:val="00AD6257"/>
    <w:rsid w:val="00CE49B1"/>
    <w:rsid w:val="00D623E4"/>
    <w:rsid w:val="00E10B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CAF5AEF"/>
  <w15:chartTrackingRefBased/>
  <w15:docId w15:val="{D6C9BC5C-FCF7-42B1-AECB-3A5A83CF3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0C4097"/>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CAE26B-7628-49CF-9FB9-F0C6A6C52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2</Pages>
  <Words>348</Words>
  <Characters>1986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Universitetet i Oslo</Company>
  <LinksUpToDate>false</LinksUpToDate>
  <CharactersWithSpaces>2330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 Nascimento de Moura</dc:creator>
  <cp:keywords/>
  <dc:description/>
  <cp:lastModifiedBy>Marcel Nascimento de Moura</cp:lastModifiedBy>
  <cp:revision>5</cp:revision>
  <dcterms:created xsi:type="dcterms:W3CDTF">2021-02-12T00:12:00Z</dcterms:created>
  <dcterms:modified xsi:type="dcterms:W3CDTF">2021-02-12T16:45:00Z</dcterms:modified>
</cp:coreProperties>
</file>