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Study of the Combined Effect of Reservoir Souring and Scale Formation in hydrocarbon reservoirs</w:t>
      </w:r>
    </w:p>
    <w:p>
      <w:pPr>
        <w:pStyle w:val="Normal"/>
        <w:rPr>
          <w:rFonts w:ascii="Times New Roman" w:hAnsi="Times New Roman"/>
        </w:rPr>
      </w:pPr>
      <w:r>
        <w:rPr>
          <w:rFonts w:ascii="Times New Roman" w:hAnsi="Times New Roman"/>
        </w:rPr>
      </w:r>
    </w:p>
    <w:p>
      <w:pPr>
        <w:pStyle w:val="Normal"/>
        <w:widowControl w:val="false"/>
        <w:spacing w:before="57" w:after="57"/>
        <w:rPr>
          <w:rFonts w:ascii="Times New Roman" w:hAnsi="Times New Roman"/>
        </w:rPr>
      </w:pPr>
      <w:r>
        <w:rPr>
          <w:rFonts w:cs="Times" w:ascii="Times New Roman" w:hAnsi="Times New Roman"/>
        </w:rPr>
        <w:t>Authors:</w:t>
      </w:r>
    </w:p>
    <w:p>
      <w:pPr>
        <w:pStyle w:val="Normal"/>
        <w:widowControl w:val="false"/>
        <w:spacing w:before="57" w:after="57"/>
        <w:rPr>
          <w:rFonts w:ascii="Times New Roman" w:hAnsi="Times New Roman"/>
        </w:rPr>
      </w:pPr>
      <w:r>
        <w:rPr>
          <w:rFonts w:cs="Times" w:ascii="Times New Roman" w:hAnsi="Times New Roman"/>
          <w:u w:val="single"/>
        </w:rPr>
        <w:t>Mahmoodi, A.</w:t>
      </w:r>
      <w:r>
        <w:rPr>
          <w:rFonts w:cs="Times" w:ascii="Times New Roman" w:hAnsi="Times New Roman"/>
          <w:vertAlign w:val="superscript"/>
        </w:rPr>
        <w:t>1</w:t>
      </w:r>
      <w:r>
        <w:rPr>
          <w:rFonts w:cs="Times" w:ascii="Times New Roman" w:hAnsi="Times New Roman"/>
        </w:rPr>
        <w:t>, Alizadeh, M. R.</w:t>
      </w:r>
      <w:r>
        <w:rPr>
          <w:rFonts w:cs="Times" w:ascii="Times New Roman" w:hAnsi="Times New Roman"/>
          <w:vertAlign w:val="superscript"/>
        </w:rPr>
        <w:t xml:space="preserve">1 </w:t>
      </w:r>
      <w:r>
        <w:rPr>
          <w:rFonts w:cs="Times" w:ascii="Times New Roman" w:hAnsi="Times New Roman"/>
        </w:rPr>
        <w:t xml:space="preserve">, </w:t>
      </w:r>
      <w:r>
        <w:rPr>
          <w:rFonts w:cs="Times" w:ascii="Times New Roman" w:hAnsi="Times New Roman"/>
          <w:color w:val="222222"/>
        </w:rPr>
        <w:t>Jahanbani Veshareh, M.</w:t>
      </w:r>
      <w:r>
        <w:rPr>
          <w:rFonts w:cs="Times" w:ascii="Times New Roman" w:hAnsi="Times New Roman"/>
          <w:color w:val="222222"/>
          <w:vertAlign w:val="superscript"/>
        </w:rPr>
        <w:t xml:space="preserve">1 </w:t>
      </w:r>
      <w:r>
        <w:rPr>
          <w:rFonts w:cs="Times" w:ascii="Times New Roman" w:hAnsi="Times New Roman"/>
          <w:color w:val="222222"/>
        </w:rPr>
        <w:t>, Nick, H.M.</w:t>
      </w:r>
      <w:r>
        <w:rPr>
          <w:rFonts w:cs="Times" w:ascii="Times New Roman" w:hAnsi="Times New Roman"/>
          <w:color w:val="222222"/>
          <w:vertAlign w:val="superscript"/>
        </w:rPr>
        <w:t>1</w:t>
      </w:r>
    </w:p>
    <w:p>
      <w:pPr>
        <w:pStyle w:val="Normal"/>
        <w:widowControl w:val="false"/>
        <w:spacing w:before="57" w:after="57"/>
        <w:rPr>
          <w:rFonts w:ascii="Times New Roman" w:hAnsi="Times New Roman"/>
        </w:rPr>
      </w:pPr>
      <w:r>
        <w:rPr>
          <w:rFonts w:ascii="Times New Roman" w:hAnsi="Times New Roman"/>
        </w:rPr>
      </w:r>
    </w:p>
    <w:p>
      <w:pPr>
        <w:pStyle w:val="Normal"/>
        <w:widowControl w:val="false"/>
        <w:spacing w:before="57" w:after="57"/>
        <w:rPr>
          <w:rFonts w:ascii="Times New Roman" w:hAnsi="Times New Roman"/>
        </w:rPr>
      </w:pPr>
      <w:r>
        <w:rPr>
          <w:rFonts w:cs="Times" w:ascii="Times New Roman" w:hAnsi="Times New Roman"/>
          <w:vertAlign w:val="superscript"/>
        </w:rPr>
        <w:t xml:space="preserve">1 </w:t>
      </w:r>
      <w:r>
        <w:rPr>
          <w:rFonts w:cs="Times" w:ascii="Times New Roman" w:hAnsi="Times New Roman"/>
        </w:rPr>
        <w:t>Danish Hydrocarbon Research and Technology Centre, Kgs, Lyngby, Denmark</w:t>
      </w:r>
    </w:p>
    <w:p>
      <w:pPr>
        <w:pStyle w:val="Normal"/>
        <w:widowControl w:val="false"/>
        <w:spacing w:before="57" w:after="57"/>
        <w:rPr>
          <w:rFonts w:ascii="Times New Roman" w:hAnsi="Times New Roman" w:cs="Times"/>
        </w:rPr>
      </w:pPr>
      <w:r>
        <w:rPr>
          <w:rFonts w:cs="Times" w:ascii="Times New Roman" w:hAnsi="Times New Roman"/>
        </w:rPr>
      </w:r>
    </w:p>
    <w:p>
      <w:pPr>
        <w:pStyle w:val="Normal"/>
        <w:widowControl w:val="false"/>
        <w:spacing w:before="57" w:after="57"/>
        <w:rPr>
          <w:rFonts w:ascii="Times New Roman" w:hAnsi="Times New Roman"/>
        </w:rPr>
      </w:pPr>
      <w:r>
        <w:rPr>
          <w:rFonts w:cs="Times" w:ascii="Times New Roman" w:hAnsi="Times New Roman"/>
        </w:rPr>
        <w:t>Abstract:</w:t>
      </w:r>
    </w:p>
    <w:p>
      <w:pPr>
        <w:pStyle w:val="Normal"/>
        <w:widowControl w:val="false"/>
        <w:spacing w:before="57" w:after="57"/>
        <w:rPr>
          <w:rFonts w:ascii="Times New Roman" w:hAnsi="Times New Roman" w:cs="Times"/>
        </w:rPr>
      </w:pPr>
      <w:r>
        <w:rPr>
          <w:rFonts w:cs="Times" w:ascii="Times New Roman" w:hAnsi="Times New Roman"/>
        </w:rPr>
        <w:t>Seawater flooding, is a widely used improved oil recovery technique in oil reservoirs. Due to presence of sulfate (SO</w:t>
      </w:r>
      <w:r>
        <w:rPr>
          <w:rFonts w:cs="Times" w:ascii="Times New Roman" w:hAnsi="Times New Roman"/>
          <w:vertAlign w:val="subscript"/>
        </w:rPr>
        <w:t>4</w:t>
      </w:r>
      <w:r>
        <w:rPr>
          <w:rFonts w:cs="Times" w:ascii="Times New Roman" w:hAnsi="Times New Roman"/>
          <w:vertAlign w:val="superscript"/>
        </w:rPr>
        <w:t>2-</w:t>
      </w:r>
      <w:r>
        <w:rPr>
          <w:rFonts w:cs="Times" w:ascii="Times New Roman" w:hAnsi="Times New Roman"/>
        </w:rPr>
        <w:t xml:space="preserve">) in seawater, this technique can be associated with two side effects.  </w:t>
      </w:r>
      <w:r>
        <w:rPr>
          <w:rFonts w:cs="Times" w:ascii="Times New Roman" w:hAnsi="Times New Roman"/>
        </w:rPr>
        <w:t>The f</w:t>
      </w:r>
      <w:r>
        <w:rPr>
          <w:rFonts w:cs="Times" w:ascii="Times New Roman" w:hAnsi="Times New Roman"/>
        </w:rPr>
        <w:t xml:space="preserve">irst side effect is </w:t>
      </w:r>
      <w:r>
        <w:rPr>
          <w:rFonts w:cs="Times" w:ascii="Times New Roman" w:hAnsi="Times New Roman"/>
        </w:rPr>
        <w:t xml:space="preserve">the </w:t>
      </w:r>
      <w:r>
        <w:rPr>
          <w:rFonts w:cs="Times" w:ascii="Times New Roman" w:hAnsi="Times New Roman"/>
        </w:rPr>
        <w:t>formation of various types of scale (e.g. BaSO</w:t>
      </w:r>
      <w:r>
        <w:rPr>
          <w:rFonts w:cs="Times" w:ascii="Times New Roman" w:hAnsi="Times New Roman"/>
          <w:vertAlign w:val="subscript"/>
        </w:rPr>
        <w:t>4</w:t>
      </w:r>
      <w:r>
        <w:rPr>
          <w:rFonts w:cs="Times" w:ascii="Times New Roman" w:hAnsi="Times New Roman"/>
        </w:rPr>
        <w:t>, CaSO</w:t>
      </w:r>
      <w:r>
        <w:rPr>
          <w:rFonts w:cs="Times" w:ascii="Times New Roman" w:hAnsi="Times New Roman"/>
          <w:vertAlign w:val="subscript"/>
        </w:rPr>
        <w:t>4</w:t>
      </w:r>
      <w:r>
        <w:rPr>
          <w:rFonts w:cs="Times" w:ascii="Times New Roman" w:hAnsi="Times New Roman"/>
        </w:rPr>
        <w:t>, and SrSO</w:t>
      </w:r>
      <w:r>
        <w:rPr>
          <w:rFonts w:cs="Times" w:ascii="Times New Roman" w:hAnsi="Times New Roman"/>
          <w:vertAlign w:val="subscript"/>
        </w:rPr>
        <w:t>4</w:t>
      </w:r>
      <w:r>
        <w:rPr>
          <w:rFonts w:cs="Times" w:ascii="Times New Roman" w:hAnsi="Times New Roman"/>
        </w:rPr>
        <w:t>) due to the incompatibility of seawater and formation brine that reduces permeability both in the reservoir and wellbore. F</w:t>
      </w:r>
      <w:r>
        <w:rPr>
          <w:rFonts w:cs="Times" w:ascii="Times New Roman" w:hAnsi="Times New Roman"/>
          <w:color w:val="2E2E2E"/>
        </w:rPr>
        <w:t>or example, seawater containing SO</w:t>
      </w:r>
      <w:r>
        <w:rPr>
          <w:rFonts w:cs="Times" w:ascii="Times New Roman" w:hAnsi="Times New Roman"/>
          <w:color w:val="2E2E2E"/>
          <w:vertAlign w:val="subscript"/>
        </w:rPr>
        <w:t>4</w:t>
      </w:r>
      <w:r>
        <w:rPr>
          <w:rFonts w:cs="Times" w:ascii="Times New Roman" w:hAnsi="Times New Roman"/>
          <w:color w:val="2E2E2E"/>
          <w:vertAlign w:val="superscript"/>
        </w:rPr>
        <w:t>2−</w:t>
      </w:r>
      <w:r>
        <w:rPr>
          <w:rFonts w:cs="Times" w:ascii="Times New Roman" w:hAnsi="Times New Roman"/>
          <w:color w:val="2E2E2E"/>
        </w:rPr>
        <w:t>, with field water rich in Ba</w:t>
      </w:r>
      <w:r>
        <w:rPr>
          <w:rFonts w:cs="Times" w:ascii="Times New Roman" w:hAnsi="Times New Roman"/>
          <w:color w:val="2E2E2E"/>
          <w:vertAlign w:val="superscript"/>
        </w:rPr>
        <w:t>2+</w:t>
      </w:r>
      <w:r>
        <w:rPr>
          <w:rFonts w:cs="Times" w:ascii="Times New Roman" w:hAnsi="Times New Roman"/>
          <w:color w:val="2E2E2E"/>
        </w:rPr>
        <w:t xml:space="preserve"> may cause BaSO</w:t>
      </w:r>
      <w:r>
        <w:rPr>
          <w:rFonts w:cs="Times" w:ascii="Times New Roman" w:hAnsi="Times New Roman"/>
          <w:color w:val="2E2E2E"/>
          <w:vertAlign w:val="subscript"/>
        </w:rPr>
        <w:t>4</w:t>
      </w:r>
      <w:r>
        <w:rPr>
          <w:rFonts w:cs="Times" w:ascii="Times New Roman" w:hAnsi="Times New Roman"/>
          <w:color w:val="2E2E2E"/>
        </w:rPr>
        <w:t xml:space="preserve"> scale precipitation both within the formation and also on co-production at the wellbore</w:t>
      </w:r>
      <w:r>
        <w:rPr>
          <w:rFonts w:cs="Times" w:ascii="Times New Roman" w:hAnsi="Times New Roman"/>
          <w:position w:val="0"/>
          <w:sz w:val="24"/>
          <w:vertAlign w:val="baseline"/>
        </w:rPr>
        <w:t>[A]</w:t>
      </w:r>
      <w:r>
        <w:rPr>
          <w:rFonts w:cs="Times" w:ascii="Times New Roman" w:hAnsi="Times New Roman"/>
        </w:rPr>
        <w:t>. Second, the activity of sulfate reducing bacteria (SRB) may result in bio-conversion of sulfate into  hydrogen sulfide, a hazardous</w:t>
      </w:r>
      <w:r>
        <w:rPr>
          <w:rFonts w:cs="Times" w:ascii="Times New Roman" w:hAnsi="Times New Roman"/>
          <w:position w:val="0"/>
          <w:sz w:val="24"/>
          <w:vertAlign w:val="baseline"/>
        </w:rPr>
        <w:t xml:space="preserve">[B] </w:t>
      </w:r>
      <w:r>
        <w:rPr>
          <w:rFonts w:cs="Times" w:ascii="Times New Roman" w:hAnsi="Times New Roman"/>
        </w:rPr>
        <w:t xml:space="preserve">and corrosive gas. In case both of these processes are possible, they will compete for sulfate and one may limit the other.  Therefore, it is important that the both are </w:t>
      </w:r>
      <w:r>
        <w:rPr>
          <w:rFonts w:cs="Times" w:ascii="Times New Roman" w:hAnsi="Times New Roman"/>
        </w:rPr>
        <w:t>studied</w:t>
      </w:r>
      <w:r>
        <w:rPr>
          <w:rFonts w:cs="Times" w:ascii="Times New Roman" w:hAnsi="Times New Roman"/>
        </w:rPr>
        <w:t xml:space="preserve"> simultaneously.  Furthermore, use of souring mitigation strategies can also affect the availability of sulfate through different pathways</w:t>
      </w:r>
      <w:r>
        <w:rPr>
          <w:rFonts w:cs="Times" w:ascii="Times New Roman" w:hAnsi="Times New Roman"/>
          <w:position w:val="0"/>
          <w:sz w:val="24"/>
          <w:vertAlign w:val="baseline"/>
        </w:rPr>
        <w:t>[C]</w:t>
      </w:r>
      <w:r>
        <w:rPr>
          <w:rFonts w:cs="Times" w:ascii="Times New Roman" w:hAnsi="Times New Roman"/>
        </w:rPr>
        <w:t xml:space="preserve">, which in turn calls for the necessity of a comprehensive simulation of all the processes. What makes this complex is that the microbial activity happens through one-way chemical reactions, which is the microorganisms consume sulfate among other things to generate the products, especially hydrogen sulfide in case of SRB. However, scaling happens through equilibrium processes, which mean the reaction path is determined based on the comparison of a state with the equilibrium state. Hence, the microbial reactions can heavily disturb possibly already existing equilibrium of sulfate with other ions and minerals in the reservoir. </w:t>
      </w:r>
    </w:p>
    <w:p>
      <w:pPr>
        <w:pStyle w:val="Normal"/>
        <w:widowControl w:val="false"/>
        <w:spacing w:before="57" w:after="57"/>
        <w:rPr>
          <w:rFonts w:ascii="Times New Roman" w:hAnsi="Times New Roman"/>
        </w:rPr>
      </w:pPr>
      <w:r>
        <w:rPr>
          <w:rFonts w:cs="Times" w:ascii="Times New Roman" w:hAnsi="Times New Roman"/>
        </w:rPr>
        <w:t xml:space="preserve">In this work, we first present a model that simulates reservoir souring and mitigation together with scale formation simultaneously. Next, we use available experimental data in the literature to validate the model. A series of simulations are then conducted to identify </w:t>
      </w:r>
      <w:r>
        <w:rPr>
          <w:rFonts w:cs="Times" w:ascii="Times New Roman" w:hAnsi="Times New Roman"/>
        </w:rPr>
        <w:t xml:space="preserve">the </w:t>
      </w:r>
      <w:r>
        <w:rPr>
          <w:rFonts w:cs="Times" w:ascii="Times New Roman" w:hAnsi="Times New Roman"/>
        </w:rPr>
        <w:t>important parameters that control hydrogen sulfide production, scale formation, and the competition between them. The effect of scal</w:t>
      </w:r>
      <w:r>
        <w:rPr>
          <w:rFonts w:cs="Times" w:ascii="Times New Roman" w:hAnsi="Times New Roman"/>
        </w:rPr>
        <w:t>ing</w:t>
      </w:r>
      <w:r>
        <w:rPr>
          <w:rFonts w:cs="Times" w:ascii="Times New Roman" w:hAnsi="Times New Roman"/>
        </w:rPr>
        <w:t xml:space="preserve"> on porous media properties (porosity and permeability) is then discussed.  Additionally, we discuss the possibility of optimizing souring mitigation strategies such that it doesn’t trigger sever scaling. </w:t>
      </w:r>
    </w:p>
    <w:p>
      <w:pPr>
        <w:pStyle w:val="Normal"/>
        <w:widowControl w:val="false"/>
        <w:spacing w:before="57" w:after="57"/>
        <w:rPr>
          <w:rFonts w:ascii="Times New Roman" w:hAnsi="Times New Roman"/>
        </w:rPr>
      </w:pPr>
      <w:r>
        <w:rPr>
          <w:rFonts w:ascii="Times New Roman" w:hAnsi="Times New Roman"/>
        </w:rPr>
      </w:r>
    </w:p>
    <w:p>
      <w:pPr>
        <w:pStyle w:val="Normal"/>
        <w:widowControl w:val="false"/>
        <w:spacing w:before="57" w:after="57"/>
        <w:rPr>
          <w:rFonts w:ascii="Times New Roman" w:hAnsi="Times New Roman"/>
        </w:rPr>
      </w:pPr>
      <w:r>
        <w:rPr>
          <w:rFonts w:cs="Times" w:ascii="Times New Roman" w:hAnsi="Times New Roman"/>
        </w:rPr>
        <w:t>References:</w:t>
      </w:r>
    </w:p>
    <w:p>
      <w:pPr>
        <w:pStyle w:val="Normal"/>
        <w:widowControl w:val="false"/>
        <w:spacing w:before="57" w:after="57"/>
        <w:rPr>
          <w:rFonts w:ascii="Times New Roman" w:hAnsi="Times New Roman"/>
        </w:rPr>
      </w:pPr>
      <w:r>
        <w:rPr/>
      </w:r>
    </w:p>
    <w:p>
      <w:pPr>
        <w:pStyle w:val="Normal"/>
        <w:widowControl w:val="false"/>
        <w:spacing w:before="57" w:after="57"/>
        <w:rPr/>
      </w:pPr>
      <w:r>
        <w:rPr>
          <w:rFonts w:cs="Times" w:ascii="Times new roman" w:hAnsi="Times new roman"/>
          <w:kern w:val="0"/>
          <w:position w:val="0"/>
          <w:sz w:val="24"/>
          <w:vertAlign w:val="baseline"/>
          <w:lang w:bidi="ar-SA"/>
        </w:rPr>
        <w:t xml:space="preserve">[A]: </w:t>
      </w:r>
      <w:r>
        <w:rPr>
          <w:rFonts w:cs="Times" w:ascii="Times new roman" w:hAnsi="Times new roman"/>
          <w:kern w:val="0"/>
          <w:lang w:bidi="ar-SA"/>
        </w:rPr>
        <w:t>K.S Sorbie, E.J Mackay, 2000. Mixing of injected, connate and aquifer brines in waterflooding and its relevance to oilfield scaling, Journal of Petroleum Science and Engineering, Volume 27, Issues 1–2, Pages 85-106, ISSN 0920-4105.</w:t>
      </w:r>
    </w:p>
    <w:p>
      <w:pPr>
        <w:pStyle w:val="Normal"/>
        <w:widowControl w:val="false"/>
        <w:spacing w:before="57" w:after="57"/>
        <w:rPr>
          <w:rFonts w:ascii="Times new roman" w:hAnsi="Times new roman"/>
        </w:rPr>
      </w:pPr>
      <w:r>
        <w:rPr>
          <w:rFonts w:ascii="Times new roman" w:hAnsi="Times new roman"/>
        </w:rPr>
      </w:r>
    </w:p>
    <w:p>
      <w:pPr>
        <w:pStyle w:val="Normal"/>
        <w:widowControl w:val="false"/>
        <w:spacing w:before="57" w:after="57"/>
        <w:rPr/>
      </w:pPr>
      <w:r>
        <w:rPr>
          <w:rFonts w:cs="Times" w:ascii="Times new roman" w:hAnsi="Times new roman"/>
          <w:kern w:val="0"/>
          <w:position w:val="0"/>
          <w:sz w:val="24"/>
          <w:vertAlign w:val="baseline"/>
          <w:lang w:val="da-DK" w:bidi="ar-SA"/>
        </w:rPr>
        <w:t>[B]:</w:t>
      </w:r>
      <w:r>
        <w:rPr>
          <w:rFonts w:cs="Times" w:ascii="Times new roman" w:hAnsi="Times new roman"/>
          <w:kern w:val="0"/>
          <w:vertAlign w:val="superscript"/>
          <w:lang w:val="da-DK" w:bidi="ar-SA"/>
        </w:rPr>
        <w:t xml:space="preserve"> </w:t>
      </w:r>
      <w:r>
        <w:rPr>
          <w:rFonts w:cs="Segoe UI" w:ascii="Times new roman" w:hAnsi="Times new roman"/>
          <w:color w:val="222222"/>
          <w:kern w:val="0"/>
          <w:shd w:fill="FFFFFF" w:val="clear"/>
          <w:lang w:val="da-DK" w:bidi="ar-SA"/>
        </w:rPr>
        <w:t>Jiang, J. </w:t>
      </w:r>
      <w:r>
        <w:rPr>
          <w:rFonts w:cs="Segoe UI" w:ascii="Times new roman" w:hAnsi="Times new roman"/>
          <w:i/>
          <w:iCs/>
          <w:color w:val="222222"/>
          <w:kern w:val="0"/>
          <w:shd w:fill="FFFFFF" w:val="clear"/>
          <w:lang w:val="da-DK" w:bidi="ar-SA"/>
        </w:rPr>
        <w:t>et al</w:t>
      </w:r>
      <w:r>
        <w:rPr>
          <w:rFonts w:cs="Segoe UI" w:ascii="Times new roman" w:hAnsi="Times new roman"/>
          <w:color w:val="222222"/>
          <w:kern w:val="0"/>
          <w:shd w:fill="FFFFFF" w:val="clear"/>
          <w:lang w:val="da-DK" w:bidi="ar-SA"/>
        </w:rPr>
        <w:t xml:space="preserve">. </w:t>
      </w:r>
      <w:r>
        <w:rPr>
          <w:rFonts w:cs="Segoe UI" w:ascii="Times new roman" w:hAnsi="Times new roman"/>
          <w:color w:val="222222"/>
          <w:kern w:val="0"/>
          <w:shd w:fill="FFFFFF" w:val="clear"/>
          <w:lang w:val="da-DK" w:bidi="ar-SA"/>
        </w:rPr>
        <w:t xml:space="preserve">2016. </w:t>
      </w:r>
      <w:r>
        <w:rPr>
          <w:rFonts w:cs="Segoe UI" w:ascii="Times new roman" w:hAnsi="Times new roman"/>
          <w:color w:val="222222"/>
          <w:kern w:val="0"/>
          <w:shd w:fill="FFFFFF" w:val="clear"/>
          <w:lang w:bidi="ar-SA"/>
        </w:rPr>
        <w:t>Hydrogen sulfide-mechanisms of toxicity and development of an antidote. </w:t>
      </w:r>
      <w:r>
        <w:rPr>
          <w:rFonts w:cs="Segoe UI" w:ascii="Times new roman" w:hAnsi="Times new roman"/>
          <w:i/>
          <w:iCs/>
          <w:color w:val="222222"/>
          <w:kern w:val="0"/>
          <w:shd w:fill="FFFFFF" w:val="clear"/>
          <w:lang w:bidi="ar-SA"/>
        </w:rPr>
        <w:t>Sci Rep</w:t>
      </w:r>
      <w:r>
        <w:rPr>
          <w:rFonts w:cs="Segoe UI" w:ascii="Times new roman" w:hAnsi="Times new roman"/>
          <w:color w:val="222222"/>
          <w:kern w:val="0"/>
          <w:shd w:fill="FFFFFF" w:val="clear"/>
          <w:lang w:bidi="ar-SA"/>
        </w:rPr>
        <w:t> </w:t>
      </w:r>
      <w:r>
        <w:rPr>
          <w:rFonts w:cs="Segoe UI" w:ascii="Times new roman" w:hAnsi="Times new roman"/>
          <w:b/>
          <w:bCs/>
          <w:color w:val="222222"/>
          <w:kern w:val="0"/>
          <w:shd w:fill="FFFFFF" w:val="clear"/>
          <w:lang w:bidi="ar-SA"/>
        </w:rPr>
        <w:t>6</w:t>
      </w:r>
      <w:r>
        <w:rPr>
          <w:rFonts w:cs="Segoe UI" w:ascii="Times new roman" w:hAnsi="Times new roman"/>
          <w:color w:val="222222"/>
          <w:kern w:val="0"/>
          <w:shd w:fill="FFFFFF" w:val="clear"/>
          <w:lang w:bidi="ar-SA"/>
        </w:rPr>
        <w:t>, 20831.</w:t>
      </w:r>
    </w:p>
    <w:p>
      <w:pPr>
        <w:pStyle w:val="Normal"/>
        <w:widowControl w:val="false"/>
        <w:spacing w:before="57" w:after="57"/>
        <w:rPr>
          <w:rFonts w:ascii="Times new roman" w:hAnsi="Times new roman" w:cs="Times"/>
          <w:color w:val="1F84C6"/>
          <w:kern w:val="0"/>
          <w:lang w:bidi="ar-SA"/>
        </w:rPr>
      </w:pPr>
      <w:r>
        <w:rPr>
          <w:rFonts w:cs="Times" w:ascii="Times new roman" w:hAnsi="Times new roman"/>
          <w:color w:val="1F84C6"/>
          <w:kern w:val="0"/>
          <w:lang w:bidi="ar-SA"/>
        </w:rPr>
      </w:r>
    </w:p>
    <w:p>
      <w:pPr>
        <w:pStyle w:val="Normal"/>
        <w:widowControl w:val="false"/>
        <w:spacing w:before="57" w:after="57"/>
        <w:rPr>
          <w:rFonts w:ascii="Times new roman" w:hAnsi="Times new roman"/>
        </w:rPr>
      </w:pPr>
      <w:r>
        <w:rPr>
          <w:rFonts w:cs="Times" w:ascii="Times new roman" w:hAnsi="Times new roman"/>
          <w:position w:val="0"/>
          <w:sz w:val="24"/>
          <w:vertAlign w:val="baseline"/>
        </w:rPr>
        <w:t xml:space="preserve">[C] </w:t>
      </w:r>
      <w:r>
        <w:rPr>
          <w:rFonts w:cs="Times" w:ascii="Times new roman" w:hAnsi="Times new roman"/>
        </w:rPr>
        <w:t>Veshareh, M.J., Nick, H.M., 2019. A sulfur and nitrogen cycle informed model to simulate nitrate treatment of reservoir souring. Sci. Rep. 9, 1–2.</w:t>
      </w:r>
    </w:p>
    <w:p>
      <w:pPr>
        <w:pStyle w:val="Normal"/>
        <w:widowControl w:val="false"/>
        <w:spacing w:before="57" w:after="57"/>
        <w:rPr>
          <w:rFonts w:ascii="Times New Roman" w:hAnsi="Times New Roman"/>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ucida Grande">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roman"/>
    <w:pitch w:val="default"/>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51c06"/>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6753f3"/>
    <w:rPr>
      <w:sz w:val="16"/>
      <w:szCs w:val="16"/>
    </w:rPr>
  </w:style>
  <w:style w:type="character" w:styleId="CommentTextChar" w:customStyle="1">
    <w:name w:val="Comment Text Char"/>
    <w:basedOn w:val="DefaultParagraphFont"/>
    <w:link w:val="CommentText"/>
    <w:uiPriority w:val="99"/>
    <w:semiHidden/>
    <w:qFormat/>
    <w:rsid w:val="006753f3"/>
    <w:rPr>
      <w:rFonts w:cs="Mangal"/>
      <w:sz w:val="20"/>
      <w:szCs w:val="18"/>
    </w:rPr>
  </w:style>
  <w:style w:type="character" w:styleId="CommentSubjectChar" w:customStyle="1">
    <w:name w:val="Comment Subject Char"/>
    <w:basedOn w:val="CommentTextChar"/>
    <w:link w:val="CommentSubject"/>
    <w:uiPriority w:val="99"/>
    <w:semiHidden/>
    <w:qFormat/>
    <w:rsid w:val="006753f3"/>
    <w:rPr>
      <w:rFonts w:cs="Mangal"/>
      <w:b/>
      <w:bCs/>
      <w:sz w:val="20"/>
      <w:szCs w:val="18"/>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451c06"/>
    <w:pPr/>
    <w:rPr>
      <w:rFonts w:ascii="Lucida Grande" w:hAnsi="Lucida Grande" w:cs="Lucida Grande"/>
      <w:sz w:val="18"/>
      <w:szCs w:val="18"/>
    </w:rPr>
  </w:style>
  <w:style w:type="paragraph" w:styleId="ListParagraph">
    <w:name w:val="List Paragraph"/>
    <w:basedOn w:val="Normal"/>
    <w:uiPriority w:val="34"/>
    <w:qFormat/>
    <w:rsid w:val="00117c56"/>
    <w:pPr>
      <w:spacing w:before="0" w:after="0"/>
      <w:ind w:left="720" w:hanging="0"/>
      <w:contextualSpacing/>
    </w:pPr>
    <w:rPr/>
  </w:style>
  <w:style w:type="paragraph" w:styleId="Annotationtext">
    <w:name w:val="annotation text"/>
    <w:basedOn w:val="Normal"/>
    <w:link w:val="CommentTextChar"/>
    <w:uiPriority w:val="99"/>
    <w:semiHidden/>
    <w:unhideWhenUsed/>
    <w:qFormat/>
    <w:rsid w:val="006753f3"/>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6753f3"/>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LibreOffice/6.4.6.2$Linux_X86_64 LibreOffice_project/40$Build-2</Application>
  <Pages>1</Pages>
  <Words>459</Words>
  <Characters>2604</Characters>
  <CharactersWithSpaces>3057</CharactersWithSpaces>
  <Paragraphs>11</Paragraphs>
  <Company>DTU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2021-02-17T13:15:00Z</dcterms:created>
  <dc:creator>Moein Jahanbani Veshareh</dc:creator>
  <dc:description/>
  <dc:language>en-US</dc:language>
  <cp:lastModifiedBy/>
  <dcterms:modified xsi:type="dcterms:W3CDTF">2021-02-17T17:27:02Z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DTU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