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3E0A9" w14:textId="775A3BFA" w:rsidR="004A6B82" w:rsidRDefault="004A6B82" w:rsidP="00BF49A8">
      <w:pPr>
        <w:spacing w:before="120" w:after="120" w:line="360" w:lineRule="auto"/>
        <w:jc w:val="both"/>
        <w:rPr>
          <w:b/>
          <w:bCs/>
        </w:rPr>
      </w:pPr>
      <w:r>
        <w:rPr>
          <w:b/>
          <w:bCs/>
        </w:rPr>
        <w:t>Simulating solute transport through saturated heterogenous medium using triple porosity non equilibrium model</w:t>
      </w:r>
    </w:p>
    <w:p w14:paraId="5BBBDEC1" w14:textId="090035EF" w:rsidR="00CC389F" w:rsidRDefault="00CC389F" w:rsidP="00BF49A8">
      <w:pPr>
        <w:spacing w:before="120" w:after="120" w:line="360" w:lineRule="auto"/>
        <w:jc w:val="both"/>
        <w:rPr>
          <w:b/>
          <w:bCs/>
        </w:rPr>
      </w:pPr>
      <w:r>
        <w:t>Aman Chandel</w:t>
      </w:r>
      <w:r w:rsidRPr="00EA04DC">
        <w:rPr>
          <w:vertAlign w:val="superscript"/>
        </w:rPr>
        <w:t>1</w:t>
      </w:r>
      <w:r>
        <w:t>, Deepak Swami</w:t>
      </w:r>
      <w:r w:rsidRPr="00EA04DC">
        <w:rPr>
          <w:vertAlign w:val="superscript"/>
        </w:rPr>
        <w:t>2</w:t>
      </w:r>
    </w:p>
    <w:p w14:paraId="24942F8D" w14:textId="77777777" w:rsidR="00CC389F" w:rsidRPr="00E61792" w:rsidRDefault="00CC389F" w:rsidP="00CC389F">
      <w:pPr>
        <w:pStyle w:val="ListParagraph"/>
        <w:numPr>
          <w:ilvl w:val="0"/>
          <w:numId w:val="16"/>
        </w:numPr>
        <w:spacing w:before="120" w:after="120" w:line="360" w:lineRule="auto"/>
      </w:pPr>
      <w:r w:rsidRPr="00E61792">
        <w:rPr>
          <w:lang w:val="en-US"/>
        </w:rPr>
        <w:t>Research scholar, School of Engineering, Indian Institute of Technology Mandi, Mandi, India</w:t>
      </w:r>
    </w:p>
    <w:p w14:paraId="63F0EE4A" w14:textId="77777777" w:rsidR="00CC389F" w:rsidRPr="00E61792" w:rsidRDefault="00CC389F" w:rsidP="00CC389F">
      <w:pPr>
        <w:pStyle w:val="ListParagraph"/>
        <w:numPr>
          <w:ilvl w:val="0"/>
          <w:numId w:val="16"/>
        </w:numPr>
        <w:spacing w:before="120" w:after="120" w:line="360" w:lineRule="auto"/>
      </w:pPr>
      <w:r w:rsidRPr="00E61792">
        <w:rPr>
          <w:lang w:val="en-US"/>
        </w:rPr>
        <w:t>Assistant Professor, School of Engineering, Indian Institute of Technology Mandi, Mandi, India</w:t>
      </w:r>
    </w:p>
    <w:p w14:paraId="5A91C089" w14:textId="77777777" w:rsidR="00CC389F" w:rsidRDefault="00CC389F" w:rsidP="00F15EFB">
      <w:pPr>
        <w:spacing w:before="120" w:after="120" w:line="360" w:lineRule="auto"/>
        <w:rPr>
          <w:b/>
          <w:bCs/>
        </w:rPr>
      </w:pPr>
    </w:p>
    <w:p w14:paraId="2FB2CB02" w14:textId="031F15BE" w:rsidR="00F15EFB" w:rsidRDefault="00F15EFB" w:rsidP="00F15EFB">
      <w:pPr>
        <w:spacing w:before="120" w:after="120" w:line="360" w:lineRule="auto"/>
        <w:rPr>
          <w:b/>
          <w:bCs/>
        </w:rPr>
      </w:pPr>
      <w:r w:rsidRPr="001C5F7D">
        <w:rPr>
          <w:b/>
          <w:bCs/>
        </w:rPr>
        <w:t>Abstract</w:t>
      </w:r>
    </w:p>
    <w:p w14:paraId="5C064FEB" w14:textId="41CA6B3A" w:rsidR="004671B4" w:rsidRDefault="00FB0A2F" w:rsidP="00187549">
      <w:pPr>
        <w:spacing w:line="360" w:lineRule="auto"/>
        <w:jc w:val="both"/>
        <w:rPr>
          <w:noProof/>
        </w:rPr>
      </w:pPr>
      <w:r>
        <w:t>This study assumes c</w:t>
      </w:r>
      <w:r w:rsidR="00D70825">
        <w:t xml:space="preserve">omplex </w:t>
      </w:r>
      <w:r w:rsidR="0005736B">
        <w:t xml:space="preserve">saturated </w:t>
      </w:r>
      <w:r w:rsidR="00A85F9A">
        <w:t>liquid phase</w:t>
      </w:r>
      <w:r w:rsidR="00487CA0">
        <w:t xml:space="preserve"> </w:t>
      </w:r>
      <w:r w:rsidR="007D0A6D">
        <w:t>volume</w:t>
      </w:r>
      <w:r w:rsidR="0005736B">
        <w:t xml:space="preserve"> to be</w:t>
      </w:r>
      <w:r w:rsidR="001F43C0">
        <w:t xml:space="preserve"> a triple </w:t>
      </w:r>
      <w:r w:rsidR="00A7646D">
        <w:t xml:space="preserve">porosity </w:t>
      </w:r>
      <w:r w:rsidR="008718AA">
        <w:t>medium</w:t>
      </w:r>
      <w:r w:rsidR="007D0A6D">
        <w:t xml:space="preserve"> consisting</w:t>
      </w:r>
      <w:r w:rsidR="00D53C14">
        <w:t xml:space="preserve"> of</w:t>
      </w:r>
      <w:r w:rsidR="007D0A6D">
        <w:t xml:space="preserve"> macro</w:t>
      </w:r>
      <w:r w:rsidR="00D53C14">
        <w:t>,</w:t>
      </w:r>
      <w:r w:rsidR="007D0A6D">
        <w:t xml:space="preserve"> meso and micropore </w:t>
      </w:r>
      <w:r w:rsidR="00D53C14">
        <w:t>structure</w:t>
      </w:r>
      <w:r w:rsidR="008718AA">
        <w:t xml:space="preserve">. </w:t>
      </w:r>
      <w:r w:rsidR="00FD4470">
        <w:t xml:space="preserve">This provides the </w:t>
      </w:r>
      <w:r w:rsidR="00122EAF">
        <w:t xml:space="preserve">Triple Porosity Non-Equilibrium (TPNE) </w:t>
      </w:r>
      <w:r w:rsidR="001A25E1">
        <w:t xml:space="preserve">model a </w:t>
      </w:r>
      <w:r w:rsidR="00187549">
        <w:t>higher capability</w:t>
      </w:r>
      <w:r w:rsidR="001A25E1">
        <w:t xml:space="preserve"> of </w:t>
      </w:r>
      <w:r w:rsidR="00A75D10">
        <w:t>mimicking</w:t>
      </w:r>
      <w:r w:rsidR="00187549">
        <w:t xml:space="preserve"> the physical and chemical non equilibrium</w:t>
      </w:r>
      <w:r w:rsidR="005F11A2">
        <w:t xml:space="preserve"> present </w:t>
      </w:r>
      <w:r w:rsidR="00266F2C">
        <w:t>as per</w:t>
      </w:r>
      <w:r w:rsidR="005F11A2">
        <w:t xml:space="preserve"> the </w:t>
      </w:r>
      <w:r w:rsidR="009C6723">
        <w:t xml:space="preserve">field </w:t>
      </w:r>
      <w:r w:rsidR="00266F2C">
        <w:t>conditions</w:t>
      </w:r>
      <w:r w:rsidR="00187549">
        <w:t>.</w:t>
      </w:r>
      <w:r w:rsidR="00A91161">
        <w:t xml:space="preserve"> Th</w:t>
      </w:r>
      <w:r w:rsidR="00211D84">
        <w:t>e me</w:t>
      </w:r>
      <w:r w:rsidR="00F46545">
        <w:t>t</w:t>
      </w:r>
      <w:r w:rsidR="00342CD9">
        <w:t>hod of finite</w:t>
      </w:r>
      <w:r w:rsidR="009C6670">
        <w:t xml:space="preserve"> </w:t>
      </w:r>
      <w:r w:rsidR="00FF1959">
        <w:t>difference</w:t>
      </w:r>
      <w:r w:rsidR="009C6670">
        <w:t xml:space="preserve"> for discretisation is used to solve the model. Semi-analytical solution of Dual Advection Dispersion Equation (DADE) (</w:t>
      </w:r>
      <w:proofErr w:type="spellStart"/>
      <w:r w:rsidR="009C6670" w:rsidRPr="009C6670">
        <w:t>Leij</w:t>
      </w:r>
      <w:proofErr w:type="spellEnd"/>
      <w:r w:rsidR="009C6670" w:rsidRPr="009C6670">
        <w:t xml:space="preserve"> et al. 2012</w:t>
      </w:r>
      <w:r w:rsidR="009C6670">
        <w:t>) validate</w:t>
      </w:r>
      <w:r w:rsidR="00BF49A8">
        <w:t>s</w:t>
      </w:r>
      <w:r w:rsidR="009C6670">
        <w:t xml:space="preserve"> the model.  </w:t>
      </w:r>
      <w:r w:rsidR="00691EDB">
        <w:t xml:space="preserve">Different unknown parameters are estimated using parameter estimation algorithm (PEST) and detailed sensitivity analysis is performed to delineate the behaviour of the model against various parameters. </w:t>
      </w:r>
      <w:r w:rsidR="009C6670">
        <w:t xml:space="preserve">The behaviour of the model is studied for the wide range of Peclet number and Damköhler number with the help of temporal </w:t>
      </w:r>
      <w:r w:rsidR="00B07BD4">
        <w:t>moments.</w:t>
      </w:r>
      <w:r>
        <w:t xml:space="preserve"> The </w:t>
      </w:r>
      <w:r w:rsidR="003C71BF">
        <w:t xml:space="preserve">dataset from the </w:t>
      </w:r>
      <w:r>
        <w:t xml:space="preserve">experiments conducted on a heterogenous soil column by Huang </w:t>
      </w:r>
      <w:r w:rsidR="003C71BF" w:rsidRPr="007F4D73">
        <w:rPr>
          <w:noProof/>
        </w:rPr>
        <w:t xml:space="preserve">et al., </w:t>
      </w:r>
      <w:r w:rsidR="003C71BF">
        <w:rPr>
          <w:noProof/>
        </w:rPr>
        <w:t>(</w:t>
      </w:r>
      <w:r w:rsidR="003C71BF" w:rsidRPr="007F4D73">
        <w:rPr>
          <w:noProof/>
        </w:rPr>
        <w:t>1995</w:t>
      </w:r>
      <w:r w:rsidR="003C71BF">
        <w:rPr>
          <w:noProof/>
        </w:rPr>
        <w:t xml:space="preserve">) is used to calibrate the model and is compared with Mobile Immobile (MIM) model by </w:t>
      </w:r>
      <w:r w:rsidR="003C71BF">
        <w:rPr>
          <w:szCs w:val="24"/>
        </w:rPr>
        <w:fldChar w:fldCharType="begin" w:fldLock="1"/>
      </w:r>
      <w:r w:rsidR="003C71BF">
        <w:rPr>
          <w:szCs w:val="24"/>
        </w:rPr>
        <w:instrText>ADDIN CSL_CITATION {"citationItems":[{"id":"ITEM-1","itemData":{"DOI":"10.2136/sssaj1976.03615995004000040011x","ISBN":"0361-5995","ISSN":"03615995","abstract":"An analytical solution is presented for the movement of chemicals through a sorbing porous medium with lateral or intra-aggregate diffusion. The liquid phase in the porous medium is divided into mobile and immobile regions. Diffusional transfer between the two liquid regions is assumed to be proportional to the concentration difference between the mobile and immobile liquids. Sorption processes in both the dynamic and stagnant regions of the medium are assumed to be instantaneous and the adsorption isotherm is assumed to be linear. The analytical model derived here describes the extensive tailing observed during flow through an unsaturated, aggregated sorbing medium and explains the often observed early breakthrough of chemicals in the effluent.","author":[{"dropping-particle":"","family":"Genuchten","given":"M. Th.","non-dropping-particle":"van","parse-names":false,"suffix":""},{"dropping-particle":"","family":"Wierenga","given":"P. J.","non-dropping-particle":"","parse-names":false,"suffix":""}],"container-title":"Soil Science Society of America Journal","id":"ITEM-1","issue":"4","issued":{"date-parts":[["1976","7"]]},"page":"473-480","title":"Mass Transfer Studies in Sorbing Porous Media I. Analytical Solutions","type":"article-journal","volume":"40"},"uris":["http://www.mendeley.com/documents/?uuid=69ef54c5-eb8f-4197-aec8-db9a80cdb832"]}],"mendeley":{"formattedCitation":"(van Genuchten &amp; Wierenga, 1976b)","plainTextFormattedCitation":"(van Genuchten &amp; Wierenga, 1976b)","previouslyFormattedCitation":"(van Genuchten &amp; Wierenga, 1976b)"},"properties":{"noteIndex":0},"schema":"https://github.com/citation-style-language/schema/raw/master/csl-citation.json"}</w:instrText>
      </w:r>
      <w:r w:rsidR="003C71BF">
        <w:rPr>
          <w:szCs w:val="24"/>
        </w:rPr>
        <w:fldChar w:fldCharType="separate"/>
      </w:r>
      <w:r w:rsidR="003C71BF" w:rsidRPr="00D11489">
        <w:rPr>
          <w:noProof/>
          <w:szCs w:val="24"/>
        </w:rPr>
        <w:t xml:space="preserve">van Genuchten &amp; Wierenga, </w:t>
      </w:r>
      <w:r w:rsidR="003C71BF">
        <w:rPr>
          <w:noProof/>
          <w:szCs w:val="24"/>
        </w:rPr>
        <w:t>(</w:t>
      </w:r>
      <w:r w:rsidR="003C71BF" w:rsidRPr="00D11489">
        <w:rPr>
          <w:noProof/>
          <w:szCs w:val="24"/>
        </w:rPr>
        <w:t>1976b)</w:t>
      </w:r>
      <w:r w:rsidR="003C71BF">
        <w:rPr>
          <w:szCs w:val="24"/>
        </w:rPr>
        <w:fldChar w:fldCharType="end"/>
      </w:r>
      <w:r w:rsidR="003C71BF">
        <w:rPr>
          <w:noProof/>
        </w:rPr>
        <w:t xml:space="preserve">. </w:t>
      </w:r>
      <w:r w:rsidR="00FE227A">
        <w:rPr>
          <w:noProof/>
        </w:rPr>
        <w:t>TPNE emerges as better performer capturing the early breakthrough and skewed breakthrough curves (BTC).</w:t>
      </w:r>
    </w:p>
    <w:p w14:paraId="60C13EFF" w14:textId="1FFF1E58" w:rsidR="00FE227A" w:rsidRDefault="00FE227A" w:rsidP="00FE227A">
      <w:pPr>
        <w:spacing w:before="120" w:after="120" w:line="360" w:lineRule="auto"/>
      </w:pPr>
      <w:r>
        <w:t>Keywords: Triple porosity model; Heterogeneous porous medium; Physical and chemical non equilibrium; Sensitivity analysis</w:t>
      </w:r>
      <w:r w:rsidR="00BF49A8">
        <w:t>; Temporal moment</w:t>
      </w:r>
      <w:r>
        <w:t xml:space="preserve">. </w:t>
      </w:r>
    </w:p>
    <w:p w14:paraId="6FD09AEB" w14:textId="603DAEFA" w:rsidR="002953F0" w:rsidRPr="002953F0" w:rsidRDefault="002953F0" w:rsidP="002953F0">
      <w:pPr>
        <w:spacing w:before="120" w:after="120" w:line="360" w:lineRule="auto"/>
        <w:rPr>
          <w:b/>
          <w:bCs/>
        </w:rPr>
      </w:pPr>
      <w:r w:rsidRPr="002953F0">
        <w:rPr>
          <w:b/>
          <w:bCs/>
        </w:rPr>
        <w:t>References</w:t>
      </w:r>
    </w:p>
    <w:p w14:paraId="6FCA53B1" w14:textId="77777777" w:rsidR="00FA477B" w:rsidRPr="003744AA" w:rsidRDefault="00FA477B" w:rsidP="00FA477B">
      <w:pPr>
        <w:widowControl w:val="0"/>
        <w:autoSpaceDE w:val="0"/>
        <w:autoSpaceDN w:val="0"/>
        <w:adjustRightInd w:val="0"/>
        <w:spacing w:line="360" w:lineRule="auto"/>
        <w:ind w:left="480" w:hanging="480"/>
        <w:rPr>
          <w:noProof/>
          <w:szCs w:val="24"/>
        </w:rPr>
      </w:pPr>
      <w:r w:rsidRPr="003744AA">
        <w:rPr>
          <w:noProof/>
          <w:szCs w:val="24"/>
        </w:rPr>
        <w:t xml:space="preserve">Leij, F. J., Toride, N., Field, M. S., &amp; Sciortino, A. (2012). Solute transport in dual-permeability porous media. </w:t>
      </w:r>
      <w:r w:rsidRPr="003744AA">
        <w:rPr>
          <w:i/>
          <w:iCs/>
          <w:noProof/>
          <w:szCs w:val="24"/>
        </w:rPr>
        <w:t>Water Resources Research</w:t>
      </w:r>
      <w:r w:rsidRPr="003744AA">
        <w:rPr>
          <w:noProof/>
          <w:szCs w:val="24"/>
        </w:rPr>
        <w:t xml:space="preserve">, </w:t>
      </w:r>
      <w:r w:rsidRPr="003744AA">
        <w:rPr>
          <w:i/>
          <w:iCs/>
          <w:noProof/>
          <w:szCs w:val="24"/>
        </w:rPr>
        <w:t>48</w:t>
      </w:r>
      <w:r w:rsidRPr="003744AA">
        <w:rPr>
          <w:noProof/>
          <w:szCs w:val="24"/>
        </w:rPr>
        <w:t>(4), 1–13. https://doi.org/10.1029/2011WR011502</w:t>
      </w:r>
    </w:p>
    <w:p w14:paraId="5C10FAEB" w14:textId="77777777" w:rsidR="00FA477B" w:rsidRPr="003744AA" w:rsidRDefault="00FA477B" w:rsidP="00FA477B">
      <w:pPr>
        <w:widowControl w:val="0"/>
        <w:autoSpaceDE w:val="0"/>
        <w:autoSpaceDN w:val="0"/>
        <w:adjustRightInd w:val="0"/>
        <w:spacing w:line="360" w:lineRule="auto"/>
        <w:ind w:left="480" w:hanging="480"/>
        <w:rPr>
          <w:noProof/>
          <w:szCs w:val="24"/>
        </w:rPr>
      </w:pPr>
      <w:r w:rsidRPr="003744AA">
        <w:rPr>
          <w:noProof/>
          <w:szCs w:val="24"/>
        </w:rPr>
        <w:t xml:space="preserve">Huang, K., Toride, N., &amp; Van Genuchten, M. T. (1995). Experimental investigation of solute transport in large, homogeneous and heterogeneous, saturated soil columns. </w:t>
      </w:r>
      <w:r w:rsidRPr="003744AA">
        <w:rPr>
          <w:i/>
          <w:iCs/>
          <w:noProof/>
          <w:szCs w:val="24"/>
        </w:rPr>
        <w:t xml:space="preserve">Transport in </w:t>
      </w:r>
      <w:r w:rsidRPr="003744AA">
        <w:rPr>
          <w:i/>
          <w:iCs/>
          <w:noProof/>
          <w:szCs w:val="24"/>
        </w:rPr>
        <w:lastRenderedPageBreak/>
        <w:t>Porous Media</w:t>
      </w:r>
      <w:r w:rsidRPr="003744AA">
        <w:rPr>
          <w:noProof/>
          <w:szCs w:val="24"/>
        </w:rPr>
        <w:t xml:space="preserve">, </w:t>
      </w:r>
      <w:r w:rsidRPr="003744AA">
        <w:rPr>
          <w:i/>
          <w:iCs/>
          <w:noProof/>
          <w:szCs w:val="24"/>
        </w:rPr>
        <w:t>18</w:t>
      </w:r>
      <w:r w:rsidRPr="003744AA">
        <w:rPr>
          <w:noProof/>
          <w:szCs w:val="24"/>
        </w:rPr>
        <w:t>(3), 283–302. https://doi.org/10.1007/BF00616936</w:t>
      </w:r>
    </w:p>
    <w:p w14:paraId="60675786" w14:textId="77777777" w:rsidR="00FA477B" w:rsidRPr="003744AA" w:rsidRDefault="00FA477B" w:rsidP="00FA477B">
      <w:pPr>
        <w:widowControl w:val="0"/>
        <w:autoSpaceDE w:val="0"/>
        <w:autoSpaceDN w:val="0"/>
        <w:adjustRightInd w:val="0"/>
        <w:spacing w:line="360" w:lineRule="auto"/>
        <w:ind w:left="480" w:hanging="480"/>
        <w:rPr>
          <w:noProof/>
          <w:szCs w:val="24"/>
        </w:rPr>
      </w:pPr>
      <w:r w:rsidRPr="003744AA">
        <w:rPr>
          <w:noProof/>
          <w:szCs w:val="24"/>
        </w:rPr>
        <w:t xml:space="preserve">van Genuchten, M. T., &amp; Wierenga, P. J. (1976b). Mass Transfer Studies in Sorbing Porous Media I. Analytical Solutions. </w:t>
      </w:r>
      <w:r w:rsidRPr="003744AA">
        <w:rPr>
          <w:i/>
          <w:iCs/>
          <w:noProof/>
          <w:szCs w:val="24"/>
        </w:rPr>
        <w:t>Soil Science Society of America Journal</w:t>
      </w:r>
      <w:r w:rsidRPr="003744AA">
        <w:rPr>
          <w:noProof/>
          <w:szCs w:val="24"/>
        </w:rPr>
        <w:t xml:space="preserve">, </w:t>
      </w:r>
      <w:r w:rsidRPr="003744AA">
        <w:rPr>
          <w:i/>
          <w:iCs/>
          <w:noProof/>
          <w:szCs w:val="24"/>
        </w:rPr>
        <w:t>40</w:t>
      </w:r>
      <w:r w:rsidRPr="003744AA">
        <w:rPr>
          <w:noProof/>
          <w:szCs w:val="24"/>
        </w:rPr>
        <w:t>(4), 473–480. https://doi.org/10.2136/sssaj1976.03615995004000040011x</w:t>
      </w:r>
    </w:p>
    <w:p w14:paraId="16126972" w14:textId="77777777" w:rsidR="00FE227A" w:rsidRDefault="00FE227A" w:rsidP="00FA477B">
      <w:pPr>
        <w:spacing w:line="360" w:lineRule="auto"/>
        <w:jc w:val="both"/>
      </w:pPr>
    </w:p>
    <w:sectPr w:rsidR="00FE227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63164"/>
    <w:multiLevelType w:val="multilevel"/>
    <w:tmpl w:val="EADCAC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24B09D4"/>
    <w:multiLevelType w:val="multilevel"/>
    <w:tmpl w:val="D0F4D8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531936"/>
    <w:multiLevelType w:val="hybridMultilevel"/>
    <w:tmpl w:val="C49E56DC"/>
    <w:lvl w:ilvl="0" w:tplc="C8561724">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75C22AC"/>
    <w:multiLevelType w:val="hybridMultilevel"/>
    <w:tmpl w:val="5464DA8E"/>
    <w:lvl w:ilvl="0" w:tplc="3B049C9E">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8A11049"/>
    <w:multiLevelType w:val="hybridMultilevel"/>
    <w:tmpl w:val="E0C21400"/>
    <w:lvl w:ilvl="0" w:tplc="AFB2E980">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50E809C7"/>
    <w:multiLevelType w:val="hybridMultilevel"/>
    <w:tmpl w:val="8A80FB80"/>
    <w:lvl w:ilvl="0" w:tplc="6C06BA18">
      <w:start w:val="1"/>
      <w:numFmt w:val="decimal"/>
      <w:lvlText w:val="1.%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7614355"/>
    <w:multiLevelType w:val="multilevel"/>
    <w:tmpl w:val="7FA094AE"/>
    <w:lvl w:ilvl="0">
      <w:start w:val="2"/>
      <w:numFmt w:val="decimal"/>
      <w:pStyle w:val="Heading2"/>
      <w:lvlText w:val="%1."/>
      <w:lvlJc w:val="left"/>
      <w:pPr>
        <w:ind w:left="432" w:hanging="432"/>
      </w:pPr>
      <w:rPr>
        <w:rFonts w:hint="default"/>
      </w:rPr>
    </w:lvl>
    <w:lvl w:ilvl="1">
      <w:start w:val="2"/>
      <w:numFmt w:val="decimal"/>
      <w:pStyle w:val="Heading3"/>
      <w:lvlText w:val="%1.%2"/>
      <w:lvlJc w:val="left"/>
      <w:pPr>
        <w:ind w:left="576" w:hanging="576"/>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7CA650A8"/>
    <w:multiLevelType w:val="hybridMultilevel"/>
    <w:tmpl w:val="A08C9D1E"/>
    <w:lvl w:ilvl="0" w:tplc="F94A10C0">
      <w:start w:val="1"/>
      <w:numFmt w:val="decimal"/>
      <w:lvlText w:val="%1."/>
      <w:lvlJc w:val="left"/>
      <w:pPr>
        <w:ind w:left="720" w:hanging="360"/>
      </w:pPr>
      <w:rPr>
        <w:sz w:val="18"/>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pStyle w:val="Heading1"/>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MTQzMLUwsTQzNLVQ0lEKTi0uzszPAykwqQUA8koPkCwAAAA="/>
  </w:docVars>
  <w:rsids>
    <w:rsidRoot w:val="00337C5F"/>
    <w:rsid w:val="0005736B"/>
    <w:rsid w:val="000B7976"/>
    <w:rsid w:val="000D6180"/>
    <w:rsid w:val="00122EAF"/>
    <w:rsid w:val="00157673"/>
    <w:rsid w:val="00187549"/>
    <w:rsid w:val="001A25E1"/>
    <w:rsid w:val="001C7D4A"/>
    <w:rsid w:val="001F43C0"/>
    <w:rsid w:val="00211D84"/>
    <w:rsid w:val="00266F2C"/>
    <w:rsid w:val="002953F0"/>
    <w:rsid w:val="002A43AD"/>
    <w:rsid w:val="002E76A4"/>
    <w:rsid w:val="00337C5F"/>
    <w:rsid w:val="00342CD9"/>
    <w:rsid w:val="003C71BF"/>
    <w:rsid w:val="004671B4"/>
    <w:rsid w:val="00487CA0"/>
    <w:rsid w:val="004A6B82"/>
    <w:rsid w:val="005B7494"/>
    <w:rsid w:val="005F11A2"/>
    <w:rsid w:val="00691EDB"/>
    <w:rsid w:val="007D0A6D"/>
    <w:rsid w:val="007D6E69"/>
    <w:rsid w:val="008718AA"/>
    <w:rsid w:val="008C55C5"/>
    <w:rsid w:val="009C6670"/>
    <w:rsid w:val="009C6723"/>
    <w:rsid w:val="00A75D10"/>
    <w:rsid w:val="00A7646D"/>
    <w:rsid w:val="00A85F9A"/>
    <w:rsid w:val="00A91161"/>
    <w:rsid w:val="00AA03FA"/>
    <w:rsid w:val="00B07BD4"/>
    <w:rsid w:val="00B61058"/>
    <w:rsid w:val="00BF49A8"/>
    <w:rsid w:val="00CC389F"/>
    <w:rsid w:val="00D2169E"/>
    <w:rsid w:val="00D53C14"/>
    <w:rsid w:val="00D70825"/>
    <w:rsid w:val="00DF6595"/>
    <w:rsid w:val="00F15EFB"/>
    <w:rsid w:val="00F46545"/>
    <w:rsid w:val="00FA3F94"/>
    <w:rsid w:val="00FA477B"/>
    <w:rsid w:val="00FB0A2F"/>
    <w:rsid w:val="00FD4470"/>
    <w:rsid w:val="00FE227A"/>
    <w:rsid w:val="00FF19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AB08A"/>
  <w15:chartTrackingRefBased/>
  <w15:docId w15:val="{6A6FFA5E-2CD8-4590-89FA-1756C62F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FB"/>
    <w:rPr>
      <w:rFonts w:ascii="Times New Roman" w:hAnsi="Times New Roman" w:cs="Times New Roman"/>
      <w:sz w:val="24"/>
    </w:rPr>
  </w:style>
  <w:style w:type="paragraph" w:styleId="Heading1">
    <w:name w:val="heading 1"/>
    <w:basedOn w:val="Normal"/>
    <w:next w:val="Normal"/>
    <w:link w:val="Heading1Char"/>
    <w:autoRedefine/>
    <w:uiPriority w:val="9"/>
    <w:qFormat/>
    <w:rsid w:val="00DF6595"/>
    <w:pPr>
      <w:keepNext/>
      <w:keepLines/>
      <w:numPr>
        <w:ilvl w:val="2"/>
        <w:numId w:val="7"/>
      </w:numPr>
      <w:spacing w:before="120" w:after="0"/>
      <w:outlineLvl w:val="0"/>
    </w:pPr>
    <w:rPr>
      <w:rFonts w:eastAsiaTheme="majorEastAsia" w:cstheme="majorBidi"/>
      <w:b/>
      <w:bCs/>
      <w:color w:val="000000" w:themeColor="text1"/>
      <w:szCs w:val="24"/>
    </w:rPr>
  </w:style>
  <w:style w:type="paragraph" w:styleId="Heading2">
    <w:name w:val="heading 2"/>
    <w:next w:val="Normal"/>
    <w:link w:val="Heading2Char"/>
    <w:autoRedefine/>
    <w:uiPriority w:val="9"/>
    <w:unhideWhenUsed/>
    <w:qFormat/>
    <w:rsid w:val="00DF6595"/>
    <w:pPr>
      <w:keepNext/>
      <w:keepLines/>
      <w:numPr>
        <w:numId w:val="15"/>
      </w:numPr>
      <w:spacing w:before="200" w:after="0"/>
      <w:outlineLvl w:val="1"/>
    </w:pPr>
    <w:rPr>
      <w:rFonts w:ascii="Times New Roman" w:eastAsiaTheme="majorEastAsia" w:hAnsi="Times New Roman" w:cstheme="majorBidi"/>
      <w:b/>
      <w:bCs/>
      <w:color w:val="000000" w:themeColor="text1"/>
      <w:sz w:val="24"/>
      <w:szCs w:val="26"/>
    </w:rPr>
  </w:style>
  <w:style w:type="paragraph" w:styleId="Heading3">
    <w:name w:val="heading 3"/>
    <w:basedOn w:val="Heading2"/>
    <w:next w:val="Normal"/>
    <w:link w:val="Heading3Char"/>
    <w:uiPriority w:val="9"/>
    <w:unhideWhenUsed/>
    <w:qFormat/>
    <w:rsid w:val="00DF6595"/>
    <w:pPr>
      <w:numPr>
        <w:ilvl w:val="1"/>
      </w:numPr>
      <w:outlineLvl w:val="2"/>
    </w:pPr>
    <w:rPr>
      <w:rFonts w:eastAsia="Times New Roman"/>
    </w:rPr>
  </w:style>
  <w:style w:type="paragraph" w:styleId="Heading4">
    <w:name w:val="heading 4"/>
    <w:basedOn w:val="Normal"/>
    <w:next w:val="Normal"/>
    <w:link w:val="Heading4Char"/>
    <w:uiPriority w:val="9"/>
    <w:semiHidden/>
    <w:unhideWhenUsed/>
    <w:qFormat/>
    <w:rsid w:val="00DF6595"/>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6595"/>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6595"/>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6595"/>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6595"/>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6595"/>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595"/>
    <w:rPr>
      <w:rFonts w:ascii="Times New Roman" w:eastAsiaTheme="majorEastAsia" w:hAnsi="Times New Roman" w:cstheme="majorBidi"/>
      <w:b/>
      <w:bCs/>
      <w:color w:val="000000" w:themeColor="text1"/>
      <w:sz w:val="24"/>
      <w:szCs w:val="26"/>
    </w:rPr>
  </w:style>
  <w:style w:type="character" w:customStyle="1" w:styleId="Heading1Char">
    <w:name w:val="Heading 1 Char"/>
    <w:basedOn w:val="DefaultParagraphFont"/>
    <w:link w:val="Heading1"/>
    <w:uiPriority w:val="9"/>
    <w:rsid w:val="00DF6595"/>
    <w:rPr>
      <w:rFonts w:ascii="Times New Roman" w:eastAsiaTheme="majorEastAsia" w:hAnsi="Times New Roman" w:cstheme="majorBidi"/>
      <w:b/>
      <w:bCs/>
      <w:color w:val="000000" w:themeColor="text1"/>
      <w:sz w:val="24"/>
      <w:szCs w:val="24"/>
    </w:rPr>
  </w:style>
  <w:style w:type="paragraph" w:styleId="Subtitle">
    <w:name w:val="Subtitle"/>
    <w:basedOn w:val="Normal"/>
    <w:next w:val="Normal"/>
    <w:link w:val="SubtitleChar"/>
    <w:autoRedefine/>
    <w:uiPriority w:val="11"/>
    <w:qFormat/>
    <w:rsid w:val="00DF6595"/>
    <w:pPr>
      <w:numPr>
        <w:ilvl w:val="1"/>
      </w:numPr>
    </w:pPr>
    <w:rPr>
      <w:rFonts w:eastAsiaTheme="minorEastAsia"/>
      <w:color w:val="000000" w:themeColor="text1"/>
      <w:spacing w:val="15"/>
    </w:rPr>
  </w:style>
  <w:style w:type="character" w:customStyle="1" w:styleId="SubtitleChar">
    <w:name w:val="Subtitle Char"/>
    <w:basedOn w:val="DefaultParagraphFont"/>
    <w:link w:val="Subtitle"/>
    <w:uiPriority w:val="11"/>
    <w:rsid w:val="00DF6595"/>
    <w:rPr>
      <w:rFonts w:ascii="Times New Roman" w:eastAsiaTheme="minorEastAsia" w:hAnsi="Times New Roman"/>
      <w:color w:val="000000" w:themeColor="text1"/>
      <w:spacing w:val="15"/>
      <w:sz w:val="24"/>
    </w:rPr>
  </w:style>
  <w:style w:type="paragraph" w:styleId="Caption">
    <w:name w:val="caption"/>
    <w:basedOn w:val="Normal"/>
    <w:next w:val="Normal"/>
    <w:autoRedefine/>
    <w:uiPriority w:val="35"/>
    <w:unhideWhenUsed/>
    <w:qFormat/>
    <w:rsid w:val="00DF6595"/>
    <w:pPr>
      <w:spacing w:before="240" w:after="200" w:line="240" w:lineRule="auto"/>
      <w:jc w:val="center"/>
    </w:pPr>
    <w:rPr>
      <w:b/>
      <w:bCs/>
      <w:color w:val="000000" w:themeColor="text1"/>
      <w:szCs w:val="18"/>
    </w:rPr>
  </w:style>
  <w:style w:type="character" w:customStyle="1" w:styleId="Heading3Char">
    <w:name w:val="Heading 3 Char"/>
    <w:basedOn w:val="DefaultParagraphFont"/>
    <w:link w:val="Heading3"/>
    <w:uiPriority w:val="9"/>
    <w:rsid w:val="00DF6595"/>
    <w:rPr>
      <w:rFonts w:ascii="Times New Roman" w:eastAsia="Times New Roman" w:hAnsi="Times New Roman" w:cstheme="majorBidi"/>
      <w:b/>
      <w:bCs/>
      <w:color w:val="000000" w:themeColor="text1"/>
      <w:sz w:val="24"/>
      <w:szCs w:val="26"/>
    </w:rPr>
  </w:style>
  <w:style w:type="character" w:customStyle="1" w:styleId="Heading4Char">
    <w:name w:val="Heading 4 Char"/>
    <w:basedOn w:val="DefaultParagraphFont"/>
    <w:link w:val="Heading4"/>
    <w:uiPriority w:val="9"/>
    <w:semiHidden/>
    <w:rsid w:val="00DF6595"/>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DF6595"/>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DF6595"/>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DF6595"/>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DF659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6595"/>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DF6595"/>
    <w:rPr>
      <w:i/>
      <w:iCs/>
    </w:rPr>
  </w:style>
  <w:style w:type="paragraph" w:styleId="ListParagraph">
    <w:name w:val="List Paragraph"/>
    <w:basedOn w:val="Normal"/>
    <w:uiPriority w:val="34"/>
    <w:qFormat/>
    <w:rsid w:val="00DF65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 chandel</dc:creator>
  <cp:keywords/>
  <dc:description/>
  <cp:lastModifiedBy>aman chandel</cp:lastModifiedBy>
  <cp:revision>28</cp:revision>
  <dcterms:created xsi:type="dcterms:W3CDTF">2021-02-15T05:46:00Z</dcterms:created>
  <dcterms:modified xsi:type="dcterms:W3CDTF">2021-02-15T18:54:00Z</dcterms:modified>
</cp:coreProperties>
</file>